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057F" w14:textId="77777777" w:rsidR="00450DFF" w:rsidRPr="00450DFF" w:rsidRDefault="00450DFF" w:rsidP="00450DF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450DFF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 xml:space="preserve">Adherence to the liver lesion investigation pathway, as specified in the EASL-EORTC Clinical Practice Guidelines (2018), for suspicious liver </w:t>
      </w:r>
      <w:proofErr w:type="gramStart"/>
      <w:r w:rsidRPr="00450DFF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lesions</w:t>
      </w:r>
      <w:proofErr w:type="gramEnd"/>
    </w:p>
    <w:p w14:paraId="25F8E6CA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8BA8BE1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An audit to assess whether the investigative pathway for patients with suspicious liver lesions until definitive diagnosis is compliant with guidelines.</w:t>
      </w:r>
    </w:p>
    <w:p w14:paraId="07950EEF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7C6A9247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Liver cancer is associated with significant morbidity and mortality globally, accounting for 7% of all cancers and representing the third highest cause of cancer-related death (1). Hepatocellular carcinoma (HCC) constitutes over 90% of primary liver malignancies and is rising in incidence (2). Early diagnosis of HCC, achieved through prompt and appropriate investigation of suspicious liver lesions, produces significant improvements in five-year survival rates (3). The initial identification of the lesion may be on any modality, after which the pathway should be followed for accurate characterisation.</w:t>
      </w:r>
    </w:p>
    <w:p w14:paraId="1F7ABB7C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42774A1B" w14:textId="77777777" w:rsidR="00450DFF" w:rsidRDefault="00450DFF" w:rsidP="00450DF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562C147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689DA7F8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After initial identification of an abnormality, in patients where the initial lesion is &lt;1 cm:</w:t>
      </w:r>
    </w:p>
    <w:p w14:paraId="0341B395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Repeat ultrasound at 4 months. If stable, repeat in 4 months,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growing/changing follow &gt;1cm pathway.</w:t>
      </w:r>
    </w:p>
    <w:p w14:paraId="0A93107B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In patients where the initial lesion is &gt;1cm and there is evidence of cirrhosis:</w:t>
      </w:r>
      <w:r>
        <w:rPr>
          <w:rFonts w:ascii="Arial" w:hAnsi="Arial" w:cs="Arial"/>
          <w:color w:val="343434"/>
          <w:sz w:val="23"/>
          <w:szCs w:val="23"/>
        </w:rPr>
        <w:t> </w:t>
      </w:r>
    </w:p>
    <w:p w14:paraId="46EBFEC0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Carry out a multiphasic contrast-enhanced CT or multiphasic contrast-enhanced MRI. If this demonstrates findings typical** of hepatocellular carcinoma, no further investigation 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needed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a definitive diagnosis can be made. </w:t>
      </w:r>
    </w:p>
    <w:p w14:paraId="6698E1D5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If it does not show typical findings, use the other modality (multiphasic contrast-enhanced CT or multiphasic contrast-enhanced MRI). If this shows typical findings, no further investigation 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needed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definitive diagnosis can be made.</w:t>
      </w:r>
    </w:p>
    <w:p w14:paraId="121C8DFC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If both modalities demonstrate atypical findings, biopsy is required. </w:t>
      </w:r>
    </w:p>
    <w:p w14:paraId="6C7FBBB6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Style w:val="Strong"/>
          <w:rFonts w:ascii="Arial" w:hAnsi="Arial" w:cs="Arial"/>
          <w:color w:val="343434"/>
          <w:sz w:val="23"/>
          <w:szCs w:val="23"/>
        </w:rPr>
        <w:t>In patients where the initial lesion is &gt;1cm and there is no evidence of cirrhosis: </w:t>
      </w:r>
    </w:p>
    <w:p w14:paraId="7B5113AC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- Carry out a multiphasic contrast-enhanced CT or multiphasic contrast-enhanced MRI. If this demonstrates findings typical of hepatocellular carcinoma, a biopsy should be carried out for definitive diagnosis. </w:t>
      </w:r>
    </w:p>
    <w:p w14:paraId="706CB6AD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 If it does not show typical findings, use the other modality (multiphasic contrast-enhanced CT or multiphasic contrast-enhanced MRI). If this shows typical findings, a biopsy should be carried out for definitive diagnosis. </w:t>
      </w:r>
    </w:p>
    <w:p w14:paraId="15A8FB2B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If both modalities demonstrate atypical findings, biopsy is required.</w:t>
      </w:r>
    </w:p>
    <w:p w14:paraId="0EB85EE4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21D0221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 adherence to guidelines.</w:t>
      </w:r>
    </w:p>
    <w:p w14:paraId="3DE799C2" w14:textId="77777777" w:rsidR="00450DFF" w:rsidRDefault="00450DFF" w:rsidP="00450DF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79028549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0C02B3E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Existence of a local protocol/pathway for investigation of suspicious liver lesions. </w:t>
      </w:r>
    </w:p>
    <w:p w14:paraId="1747CEC1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Percentage of patients with initial liver lesions &lt;1cm being followed up with US at 4 months. </w:t>
      </w:r>
    </w:p>
    <w:p w14:paraId="38D384E0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Percentage of patients with initial liver lesions &gt;1cm being followed up with dedicated imaging.</w:t>
      </w:r>
    </w:p>
    <w:p w14:paraId="259D5926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     Percentage of cirrhotic patients being investigated according to guidelines.</w:t>
      </w:r>
    </w:p>
    <w:p w14:paraId="2071BD21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     Percentage of non-cirrhotic patients being investigated according to guidelines.</w:t>
      </w:r>
    </w:p>
    <w:p w14:paraId="467168EA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</w:t>
      </w:r>
    </w:p>
    <w:p w14:paraId="07D2AF41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389A06B6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List of patients with identification of a suspicious liver lesion. (this may be obtained via keyword search in the local database or prospective collection of imaging requests for further characterisation of a suspicious liver lesion)</w:t>
      </w:r>
    </w:p>
    <w:p w14:paraId="08005381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Size of lesion initially </w:t>
      </w:r>
    </w:p>
    <w:p w14:paraId="0F90381C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Next imaging study carried out (modality and protocol)</w:t>
      </w:r>
    </w:p>
    <w:p w14:paraId="2AC53F26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      Findings of this study (typical/atypical)</w:t>
      </w:r>
    </w:p>
    <w:p w14:paraId="6C145863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Any further imaging studies carried out (modality and protocol)</w:t>
      </w:r>
    </w:p>
    <w:p w14:paraId="638FC805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      Findings of these studies </w:t>
      </w:r>
    </w:p>
    <w:p w14:paraId="1DF963FA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Whether biopsy was carried out </w:t>
      </w:r>
    </w:p>
    <w:p w14:paraId="037D207A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        Results of Biopsy </w:t>
      </w:r>
    </w:p>
    <w:p w14:paraId="725393B3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lastRenderedPageBreak/>
        <w:t>Suggested number: </w:t>
      </w:r>
    </w:p>
    <w:p w14:paraId="0B5640C1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Patients over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12 month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 or 50 patients.</w:t>
      </w:r>
    </w:p>
    <w:p w14:paraId="06FED002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87E906D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Identify if there is a local policy and compare to EASL–EORTC Clinical Practice Guidelines to assess for level of concordance. </w:t>
      </w:r>
    </w:p>
    <w:p w14:paraId="2A778C2D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Institute change to local policy in discussion with radiology and hepatology departments. </w:t>
      </w:r>
    </w:p>
    <w:p w14:paraId="47496773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3) Deliver teaching to radiology and hepatology department to inform members of guidelines. </w:t>
      </w:r>
    </w:p>
    <w:p w14:paraId="66127D18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4) Produce posters/virtual documentation that demonstrate the guideline (would work effectively as a flowchart as present in the EASL-EORTC guidelines document).</w:t>
      </w:r>
    </w:p>
    <w:p w14:paraId="6E55E525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044BE11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EASL–EORTC Clinical Practice Guidelines: Management of hepatocellular carcinoma (2018).</w:t>
      </w:r>
    </w:p>
    <w:p w14:paraId="183C754F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26D1729" w14:textId="77777777" w:rsidR="00450DFF" w:rsidRDefault="00450DFF" w:rsidP="00450D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1)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Bruix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J, Sherman M, Llovet JM, Beaugrand M, Lencioni R, Burroughs AK, et al. EASL Panel of Experts on HCC. Clinical management of hepatocellular carcinoma. Conclusions of the Barcelona-2000 EASL conference. European Association for the Study of the Liver. J Hepatol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2001;35:421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–430.</w:t>
      </w:r>
    </w:p>
    <w:p w14:paraId="0E1E7A55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Marrero JA, Kulik LM, Sirlin CB, Zhu AX, Finn RS, Abecassis MM, et al. Diagnosis, Staging, and Management of Hepatocellular Carcinoma: 2018 Practice Guidance by the American Association for the Study of Liver Diseases. Hepatology. 2018;68(2):723–50.</w:t>
      </w:r>
    </w:p>
    <w:p w14:paraId="4247BAB6" w14:textId="77777777" w:rsidR="00450DFF" w:rsidRDefault="00450DFF" w:rsidP="00450DFF">
      <w:pPr>
        <w:pStyle w:val="NormalWeb"/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3)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Bruix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J., Sherman M. Management of hepatocellular carcinoma: An update. Hepatology.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2011;53:1020</w:t>
      </w:r>
      <w:proofErr w:type="gramEnd"/>
      <w:r>
        <w:rPr>
          <w:rFonts w:ascii="Arial" w:hAnsi="Arial" w:cs="Arial"/>
          <w:color w:val="343434"/>
          <w:sz w:val="23"/>
          <w:szCs w:val="23"/>
        </w:rPr>
        <w:t>–1022.</w:t>
      </w:r>
    </w:p>
    <w:p w14:paraId="54D2BBEC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3380247A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Saigeet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Eleti</w:t>
      </w:r>
      <w:proofErr w:type="spellEnd"/>
    </w:p>
    <w:p w14:paraId="56042AB2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78E6C85A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Natasha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Davendralingam</w:t>
      </w:r>
      <w:proofErr w:type="spellEnd"/>
    </w:p>
    <w:p w14:paraId="48A10ECB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Asanda Koza</w:t>
      </w:r>
    </w:p>
    <w:p w14:paraId="65C16360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Sonali Shah</w:t>
      </w:r>
    </w:p>
    <w:p w14:paraId="470E4DB7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Essam Lakha</w:t>
      </w:r>
    </w:p>
    <w:p w14:paraId="0AC83848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Mahrukh Qureshi</w:t>
      </w:r>
    </w:p>
    <w:p w14:paraId="3E23CA9E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Geoffrey Lie</w:t>
      </w:r>
    </w:p>
    <w:p w14:paraId="7E20EC88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501F1524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20 January 2021</w:t>
      </w:r>
    </w:p>
    <w:p w14:paraId="537AEA1B" w14:textId="77777777" w:rsidR="00450DFF" w:rsidRDefault="00450DFF" w:rsidP="00450DFF">
      <w:pPr>
        <w:rPr>
          <w:rFonts w:ascii="Times New Roman" w:hAnsi="Times New Roman" w:cs="Times New Roman"/>
          <w:sz w:val="24"/>
          <w:szCs w:val="24"/>
        </w:rPr>
      </w:pPr>
    </w:p>
    <w:p w14:paraId="2D73FA75" w14:textId="77777777" w:rsidR="00450DFF" w:rsidRDefault="00450DFF" w:rsidP="00450DF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55C1C84" w14:textId="77777777" w:rsidR="00450DFF" w:rsidRDefault="00450DFF" w:rsidP="00450DF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Wednesday 15 July 2020</w:t>
      </w:r>
    </w:p>
    <w:p w14:paraId="17FF9F40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91800"/>
    <w:multiLevelType w:val="multilevel"/>
    <w:tmpl w:val="B558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93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FF"/>
    <w:rsid w:val="00450DFF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0193"/>
  <w15:chartTrackingRefBased/>
  <w15:docId w15:val="{E810A523-DB1A-4DDD-B223-41C74560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0DFF"/>
    <w:rPr>
      <w:b/>
      <w:bCs/>
    </w:rPr>
  </w:style>
  <w:style w:type="character" w:customStyle="1" w:styleId="date-display-single">
    <w:name w:val="date-display-single"/>
    <w:basedOn w:val="DefaultParagraphFont"/>
    <w:rsid w:val="0045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144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058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10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2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92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5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D1891A6F-5984-4091-BD5A-D49145652E91}"/>
</file>

<file path=customXml/itemProps2.xml><?xml version="1.0" encoding="utf-8"?>
<ds:datastoreItem xmlns:ds="http://schemas.openxmlformats.org/officeDocument/2006/customXml" ds:itemID="{8F167BCF-5163-4EEB-80BE-1BCFA0DA5618}"/>
</file>

<file path=customXml/itemProps3.xml><?xml version="1.0" encoding="utf-8"?>
<ds:datastoreItem xmlns:ds="http://schemas.openxmlformats.org/officeDocument/2006/customXml" ds:itemID="{2482E860-3BE6-4650-AE57-638E272B6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2023-10-09T13:08:00Z</dcterms:created>
  <dcterms:modified xsi:type="dcterms:W3CDTF">2023-10-09T13:09:00Z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