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11A6" w14:textId="77777777" w:rsidR="009E3AF0" w:rsidRDefault="009E3AF0" w:rsidP="009E3AF0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>Benign breast disease: An audit of imaging classification in the symptomatic service.</w:t>
      </w:r>
    </w:p>
    <w:p w14:paraId="6EF691DB" w14:textId="1480D341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044667B0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 audit to assess breast imagers' grading of findings on mammography and breast ultrasound in cases of proven benign breast disease, in the symptomatic breast service.</w:t>
      </w:r>
    </w:p>
    <w:p w14:paraId="1C04786C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728C8486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It is as important to ensure we are not overscoring benign disease, as it is to make sure we are not underscoring malignancy. Standardisation of breast imaging reports are facilitated by a classification advised by the Royal College of Radiologists Breast Group [1]. Benign breast disease should be scored a 1 or 2 and in cases of uncertainty a score of 3 should be given. There is no universally accepted target and local targets may need to be agreed. We would suggest that at least 90% of benign breast disease should be scored on imaging as 1-3 (with the majority 1 or 2) and that 95% may be achievable.</w:t>
      </w:r>
    </w:p>
    <w:p w14:paraId="13C4F8DA" w14:textId="77777777" w:rsidR="009E3AF0" w:rsidRDefault="009E3AF0" w:rsidP="009E3AF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068B7387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2EDBBB97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All symptomatic breast imaging reports should have a numerical score and most benign breast disease should score 1 or 2.</w:t>
      </w:r>
    </w:p>
    <w:p w14:paraId="3EB85683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40DBC472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100% of breast imaging examinations should have a score in the report</w:t>
      </w:r>
    </w:p>
    <w:p w14:paraId="4A0C0F9F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a minimum of 90% or more cases of benign breast disease presenting through the symptomatic service should have an overall imaging report score of 1-3, with a target of 95%</w:t>
      </w:r>
    </w:p>
    <w:p w14:paraId="4BC0282B" w14:textId="77777777" w:rsidR="009E3AF0" w:rsidRDefault="009E3AF0" w:rsidP="009E3AF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25D1D88F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7E6D9EBE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reports containing numerical score and a percentage of benign breast disease scored 1-3.</w:t>
      </w:r>
    </w:p>
    <w:p w14:paraId="4E6FD316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3301DAC5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Use pathology database to identify symptomatic service benign breast biopsies</w:t>
      </w:r>
    </w:p>
    <w:p w14:paraId="693280FE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Review radiology reports for these cases on RIS</w:t>
      </w:r>
    </w:p>
    <w:p w14:paraId="518B90C6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723DE979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Sample size will depend on practice - 100 cases is a reasonable sample size.</w:t>
      </w:r>
    </w:p>
    <w:p w14:paraId="4C32B63A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50859EDE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Multidisciplinary review of all benign disease scored 4 or 5 on imaging - this review process should include pathology type and review of images</w:t>
      </w:r>
    </w:p>
    <w:p w14:paraId="312C95A6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Review team use of scoring categories</w:t>
      </w:r>
    </w:p>
    <w:p w14:paraId="1675C378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Re-audit subsequent batch of cases</w:t>
      </w:r>
    </w:p>
    <w:p w14:paraId="3ED894FB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15D8387A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RIS records</w:t>
      </w:r>
    </w:p>
    <w:p w14:paraId="22FB6B40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Pathology database</w:t>
      </w:r>
    </w:p>
    <w:p w14:paraId="224E424E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Time: 5hrs</w:t>
      </w:r>
    </w:p>
    <w:p w14:paraId="2F526BD3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07FF4E0E" w14:textId="77777777" w:rsidR="009E3AF0" w:rsidRDefault="009E3AF0" w:rsidP="009E3A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A. J. Maxwell: The Royal College of Radiology Breast Group Imaging Classification, Clinical Radiology (2009) 64, 624-627 </w:t>
      </w:r>
      <w:hyperlink r:id="rId8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https://www.ncbi.nlm.nih.gov/pubme</w:t>
        </w:r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d</w:t>
        </w:r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/19414086</w:t>
        </w:r>
      </w:hyperlink>
    </w:p>
    <w:p w14:paraId="68621EBD" w14:textId="77777777" w:rsidR="009E3AF0" w:rsidRDefault="009E3AF0" w:rsidP="009E3A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AMA Taylor K, Britton P, O'Keeffe S, Wallis MG. Quantification of the UK 5-point breast imaging classification and mapping to BI-RADS to facilitate comparison with international literature. Br J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Radiol</w:t>
      </w:r>
      <w:proofErr w:type="spellEnd"/>
      <w:r>
        <w:rPr>
          <w:rFonts w:ascii="Arial" w:hAnsi="Arial" w:cs="Arial"/>
          <w:color w:val="343434"/>
          <w:sz w:val="23"/>
          <w:szCs w:val="23"/>
        </w:rPr>
        <w:t>. 2011;84(1007):1005-10.</w:t>
      </w:r>
      <w:hyperlink r:id="rId9" w:anchor="!po=32.1429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https://www.ncbi.nlm.nih.gov/pmc/articles/PMC3473699/#!po=32.1429</w:t>
        </w:r>
      </w:hyperlink>
    </w:p>
    <w:p w14:paraId="17422695" w14:textId="77777777" w:rsidR="009E3AF0" w:rsidRDefault="009E3AF0" w:rsidP="009E3A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Britton et al, Measuring the accuracy of diagnostic imaging in symptomatic breast patients: team and individual performance. Br J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Radiol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. 2012 Apr;85(1012):415-22.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Epub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2011 Jan 11. </w:t>
      </w:r>
      <w:hyperlink r:id="rId10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https://www.ncbi.nlm.nih.gov/pubmed/21224304</w:t>
        </w:r>
      </w:hyperlink>
    </w:p>
    <w:p w14:paraId="5FCEE783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1F946E13" w14:textId="77777777" w:rsidR="009E3AF0" w:rsidRDefault="009E3AF0" w:rsidP="009E3AF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If reporting radiologist/ breast clinician/ radiographer details are also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collected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then individual results can be used for revalidation purposes. </w:t>
      </w:r>
    </w:p>
    <w:p w14:paraId="1C4F8E72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33186017" w14:textId="7AFC11AB" w:rsidR="009E3AF0" w:rsidRDefault="009E3AF0" w:rsidP="009E3AF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Dr Joanna Powell. Updated by K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A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Duncan</w:t>
      </w:r>
      <w:r w:rsidR="00011520">
        <w:rPr>
          <w:rFonts w:ascii="Arial" w:hAnsi="Arial" w:cs="Arial"/>
          <w:color w:val="343434"/>
          <w:sz w:val="23"/>
          <w:szCs w:val="23"/>
        </w:rPr>
        <w:t>, N Parvizi</w:t>
      </w:r>
    </w:p>
    <w:p w14:paraId="492B206E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16880025" w14:textId="53004D65" w:rsidR="009E3AF0" w:rsidRDefault="009E3AF0" w:rsidP="009E3AF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10 July 2012</w:t>
      </w:r>
    </w:p>
    <w:p w14:paraId="7A7A394B" w14:textId="77777777" w:rsidR="009E3AF0" w:rsidRDefault="009E3AF0" w:rsidP="009E3AF0">
      <w:pPr>
        <w:rPr>
          <w:rFonts w:ascii="Times New Roman" w:hAnsi="Times New Roman" w:cs="Times New Roman"/>
          <w:sz w:val="24"/>
          <w:szCs w:val="24"/>
        </w:rPr>
      </w:pPr>
    </w:p>
    <w:p w14:paraId="3DF4F8BE" w14:textId="77777777" w:rsidR="009E3AF0" w:rsidRDefault="009E3AF0" w:rsidP="009E3AF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lastRenderedPageBreak/>
        <w:t>Last Reviewed: </w:t>
      </w:r>
    </w:p>
    <w:p w14:paraId="19E1E8A4" w14:textId="7AC42D07" w:rsidR="00532AAF" w:rsidRPr="009E3AF0" w:rsidRDefault="0058537E" w:rsidP="009E3AF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27 April 2025</w:t>
      </w:r>
    </w:p>
    <w:sectPr w:rsidR="00532AAF" w:rsidRPr="009E3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53FD"/>
    <w:multiLevelType w:val="multilevel"/>
    <w:tmpl w:val="9A50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673E9"/>
    <w:multiLevelType w:val="multilevel"/>
    <w:tmpl w:val="FB18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002248">
    <w:abstractNumId w:val="1"/>
  </w:num>
  <w:num w:numId="2" w16cid:durableId="8627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AF"/>
    <w:rsid w:val="00011520"/>
    <w:rsid w:val="004071D8"/>
    <w:rsid w:val="00532AAF"/>
    <w:rsid w:val="0058537E"/>
    <w:rsid w:val="00687378"/>
    <w:rsid w:val="008A3C4B"/>
    <w:rsid w:val="009E3AF0"/>
    <w:rsid w:val="00E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943A"/>
  <w15:chartTrackingRefBased/>
  <w15:docId w15:val="{75F2F441-9757-4C37-996A-539A7C05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2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A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3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date-display-single">
    <w:name w:val="date-display-single"/>
    <w:basedOn w:val="DefaultParagraphFont"/>
    <w:rsid w:val="00532AAF"/>
  </w:style>
  <w:style w:type="character" w:styleId="Hyperlink">
    <w:name w:val="Hyperlink"/>
    <w:basedOn w:val="DefaultParagraphFont"/>
    <w:uiPriority w:val="99"/>
    <w:semiHidden/>
    <w:unhideWhenUsed/>
    <w:rsid w:val="009E3A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3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1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588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81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670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639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253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3636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7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969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630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7683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50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31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48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941408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cbi.nlm.nih.gov/pubmed/2122430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cbi.nlm.nih.gov/pmc/articles/PMC34736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E8FA0-4326-4BC4-B798-158B92F7EDFD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2.xml><?xml version="1.0" encoding="utf-8"?>
<ds:datastoreItem xmlns:ds="http://schemas.openxmlformats.org/officeDocument/2006/customXml" ds:itemID="{BB9BDB9E-0032-4856-B029-6E63267AD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950CB-1DFA-4A48-B763-0CBDCF3C8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Mark Beavon</cp:lastModifiedBy>
  <cp:revision>5</cp:revision>
  <dcterms:created xsi:type="dcterms:W3CDTF">2023-10-05T14:09:00Z</dcterms:created>
  <dcterms:modified xsi:type="dcterms:W3CDTF">2025-08-05T11:38:00Z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