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10B6" w14:textId="77777777" w:rsidR="008B3065" w:rsidRDefault="008B3065" w:rsidP="008B3065">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Accuracy and reproducibility of soft tissue sarcoma radiotherapy</w:t>
      </w:r>
    </w:p>
    <w:p w14:paraId="31B338D0" w14:textId="77777777" w:rsidR="004B005C" w:rsidRDefault="004B005C" w:rsidP="004B005C">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3974AAB"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assessed the accuracy of neo-adjuvant and adjuvant radiotherapy immobilisation and reproducibility of treatment in soft tissue sarcoma (STS) radiotherapy.</w:t>
      </w:r>
    </w:p>
    <w:p w14:paraId="1E186A6C" w14:textId="77777777" w:rsidR="004B005C" w:rsidRDefault="004B005C" w:rsidP="004B005C">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9B78515"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STS are tumours that develop from connective tissue or mesenchymal tissue. They account for 1% of all malignant tumours [1]. STS can arise from any anatomic site where connective tissue is found. Surgery with or without radiotherapy is the main form of treatment of STS. Radiotherapy has been proven to be highly effective in reducing risk of local recurrence [2].</w:t>
      </w:r>
    </w:p>
    <w:p w14:paraId="007933ED"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Due to the anatomical presentation of the majority of STS being in the extremities, delivering accurate and reproducible radiotherapy is often challenging. This audit assessed the accuracy of radiotherapy immobilisation and reproducibility of treatment.</w:t>
      </w:r>
    </w:p>
    <w:p w14:paraId="44C9AE8A"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Van Herk formula (2.5S +0.7s, S= systematic error, s= random error) was employed to derive the clinical target volume-planning target volume (CTV-PTV) margin [3]. The margins derived from the online data were compared against the offline data and the institution’s CTV-PTV margin. To assess reproducibility of the online verifications, two radiographers re-matched the patient set-up offline.</w:t>
      </w:r>
    </w:p>
    <w:p w14:paraId="0839BAC1" w14:textId="77777777" w:rsidR="004B005C" w:rsidRDefault="004B005C" w:rsidP="004B005C">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9BE3C28" w14:textId="77777777" w:rsidR="004B005C" w:rsidRDefault="004B005C" w:rsidP="004B005C">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2168D4C"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All patients should be treated within the institution’s CTV-PTV margin</w:t>
      </w:r>
    </w:p>
    <w:p w14:paraId="36374A04"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treatment setup should be reproducible</w:t>
      </w:r>
    </w:p>
    <w:p w14:paraId="021F5825" w14:textId="77777777" w:rsidR="004B005C" w:rsidRDefault="004B005C" w:rsidP="004B005C">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7854203"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1. 100%</w:t>
      </w:r>
    </w:p>
    <w:p w14:paraId="1E4213E8"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2. 100%</w:t>
      </w:r>
    </w:p>
    <w:p w14:paraId="68027932" w14:textId="77777777" w:rsidR="004B005C" w:rsidRDefault="004B005C" w:rsidP="004B005C">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41F06086" w14:textId="77777777" w:rsidR="004B005C" w:rsidRDefault="004B005C" w:rsidP="004B005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DB3BF4F"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Proportion of patients treated out of tolerance</w:t>
      </w:r>
    </w:p>
    <w:p w14:paraId="33BF103E"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Proportion of non-reproducible treatment setups</w:t>
      </w:r>
    </w:p>
    <w:p w14:paraId="43DEEC7F"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Calculated CTV-PTV margin from online verification data</w:t>
      </w:r>
    </w:p>
    <w:p w14:paraId="5A239309" w14:textId="77777777" w:rsidR="004B005C" w:rsidRDefault="004B005C" w:rsidP="004B005C">
      <w:pPr>
        <w:shd w:val="clear" w:color="auto" w:fill="FFFFFF"/>
        <w:rPr>
          <w:rFonts w:ascii="Arial" w:hAnsi="Arial" w:cs="Arial"/>
          <w:b/>
          <w:bCs/>
          <w:color w:val="007CBE"/>
          <w:sz w:val="23"/>
          <w:szCs w:val="23"/>
        </w:rPr>
      </w:pPr>
      <w:r>
        <w:rPr>
          <w:rFonts w:ascii="Arial" w:hAnsi="Arial" w:cs="Arial"/>
          <w:b/>
          <w:bCs/>
          <w:color w:val="007CBE"/>
          <w:sz w:val="23"/>
          <w:szCs w:val="23"/>
        </w:rPr>
        <w:lastRenderedPageBreak/>
        <w:t>Data items to be collected: </w:t>
      </w:r>
    </w:p>
    <w:p w14:paraId="21CCA460"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Total number of patients</w:t>
      </w:r>
    </w:p>
    <w:p w14:paraId="42CAC420"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intent (neo-adjuvant/adjuvant)</w:t>
      </w:r>
    </w:p>
    <w:p w14:paraId="77D2E3E0"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Site of disease</w:t>
      </w:r>
    </w:p>
    <w:p w14:paraId="707D09EC"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verification images taken per patient</w:t>
      </w:r>
    </w:p>
    <w:p w14:paraId="07F2A530"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Proportion of patients with orthogonal images taken</w:t>
      </w:r>
    </w:p>
    <w:p w14:paraId="02B7DF0F"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Displacement in anterior-posterior, medial-lateral and superior-inferior directions during online verification to derive CTV-PTV margins</w:t>
      </w:r>
    </w:p>
    <w:p w14:paraId="62F4F3E6" w14:textId="77777777" w:rsidR="004B005C" w:rsidRDefault="004B005C" w:rsidP="004B005C">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A3DBA43"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20 patients with at least 5 images per patient [4]</w:t>
      </w:r>
    </w:p>
    <w:p w14:paraId="5D1F88E9" w14:textId="77777777" w:rsidR="004B005C" w:rsidRDefault="004B005C" w:rsidP="004B005C">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DD4340E"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reason for target not being met. Generally, upper limb tumours tend to be more challenging to immobilise with good reproducibility</w:t>
      </w:r>
    </w:p>
    <w:p w14:paraId="70DDB5A7"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Review method of immobilisation of limb. Our data suggests that standardised immobilisation technique using a thermoplastic shell, </w:t>
      </w:r>
      <w:proofErr w:type="spellStart"/>
      <w:r>
        <w:rPr>
          <w:rFonts w:ascii="Arial" w:hAnsi="Arial" w:cs="Arial"/>
          <w:color w:val="343434"/>
          <w:sz w:val="23"/>
          <w:szCs w:val="23"/>
        </w:rPr>
        <w:t>AccuformTM</w:t>
      </w:r>
      <w:proofErr w:type="spellEnd"/>
      <w:r>
        <w:rPr>
          <w:rFonts w:ascii="Arial" w:hAnsi="Arial" w:cs="Arial"/>
          <w:color w:val="343434"/>
          <w:sz w:val="23"/>
          <w:szCs w:val="23"/>
        </w:rPr>
        <w:t xml:space="preserve"> cushion and an indexed base-plate attached to the couch top and the thermoplastic mould is more accurate than individualised custom-made devices [5]</w:t>
      </w:r>
    </w:p>
    <w:p w14:paraId="048ECD32"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adherence to protocol</w:t>
      </w:r>
    </w:p>
    <w:p w14:paraId="75629EA6"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Amendment of institution’s CTV-PTV margin according to the derived margin</w:t>
      </w:r>
    </w:p>
    <w:p w14:paraId="636D3BF1"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once a further 20 patients have been treated</w:t>
      </w:r>
    </w:p>
    <w:p w14:paraId="70A16D48" w14:textId="77777777" w:rsidR="004B005C" w:rsidRDefault="004B005C" w:rsidP="004B005C">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BEA5019"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Personnel:</w:t>
      </w:r>
    </w:p>
    <w:p w14:paraId="670FD37A"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Audit lead</w:t>
      </w:r>
    </w:p>
    <w:p w14:paraId="6530EE06"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Two treatment radiographers</w:t>
      </w:r>
    </w:p>
    <w:p w14:paraId="21283BF1"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Time: 1 day to re-match patients offline, collate and analyse data and prepare report</w:t>
      </w:r>
    </w:p>
    <w:p w14:paraId="1F904546" w14:textId="77777777" w:rsidR="004B005C" w:rsidRDefault="004B005C" w:rsidP="004B005C">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CBE5529" w14:textId="77777777" w:rsidR="004B005C" w:rsidRDefault="004B005C" w:rsidP="004B005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Rydholm A. Improving the management of soft tissue sarcoma. Diagnosis and treatment should be given in specialist centres. BMJ 1998; 317(7151): 93-4.</w:t>
      </w:r>
    </w:p>
    <w:p w14:paraId="2CD5F1B8" w14:textId="77777777" w:rsidR="004B005C" w:rsidRDefault="004B005C" w:rsidP="004B005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Yang JC, Chang AE, Baker AR, Sindelar WF, Danforth DN, Topalian SL, et al. Randomized prospective study of the benefit of adjuvant radiation therapy in the treatment of soft tissue sarcomas of the extremity. J Clin Oncol 1998; 16(1): 197-203.</w:t>
      </w:r>
    </w:p>
    <w:p w14:paraId="26A6E202" w14:textId="77777777" w:rsidR="004B005C" w:rsidRDefault="004B005C" w:rsidP="004B005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Van Herk M, </w:t>
      </w:r>
      <w:proofErr w:type="spellStart"/>
      <w:r>
        <w:rPr>
          <w:rFonts w:ascii="Arial" w:hAnsi="Arial" w:cs="Arial"/>
          <w:color w:val="343434"/>
          <w:sz w:val="23"/>
          <w:szCs w:val="23"/>
        </w:rPr>
        <w:t>Remeijer</w:t>
      </w:r>
      <w:proofErr w:type="spellEnd"/>
      <w:r>
        <w:rPr>
          <w:rFonts w:ascii="Arial" w:hAnsi="Arial" w:cs="Arial"/>
          <w:color w:val="343434"/>
          <w:sz w:val="23"/>
          <w:szCs w:val="23"/>
        </w:rPr>
        <w:t xml:space="preserve"> P, Rasch C, </w:t>
      </w:r>
      <w:proofErr w:type="spellStart"/>
      <w:r>
        <w:rPr>
          <w:rFonts w:ascii="Arial" w:hAnsi="Arial" w:cs="Arial"/>
          <w:color w:val="343434"/>
          <w:sz w:val="23"/>
          <w:szCs w:val="23"/>
        </w:rPr>
        <w:t>Lebesque</w:t>
      </w:r>
      <w:proofErr w:type="spellEnd"/>
      <w:r>
        <w:rPr>
          <w:rFonts w:ascii="Arial" w:hAnsi="Arial" w:cs="Arial"/>
          <w:color w:val="343434"/>
          <w:sz w:val="23"/>
          <w:szCs w:val="23"/>
        </w:rPr>
        <w:t xml:space="preserve"> JV. The probability of correct target dosage: dose-population histograms for deriving treatment margins in radiotherapy. Int J </w:t>
      </w:r>
      <w:proofErr w:type="spellStart"/>
      <w:r>
        <w:rPr>
          <w:rFonts w:ascii="Arial" w:hAnsi="Arial" w:cs="Arial"/>
          <w:color w:val="343434"/>
          <w:sz w:val="23"/>
          <w:szCs w:val="23"/>
        </w:rPr>
        <w:t>Radiat</w:t>
      </w:r>
      <w:proofErr w:type="spellEnd"/>
      <w:r>
        <w:rPr>
          <w:rFonts w:ascii="Arial" w:hAnsi="Arial" w:cs="Arial"/>
          <w:color w:val="343434"/>
          <w:sz w:val="23"/>
          <w:szCs w:val="23"/>
        </w:rPr>
        <w:t xml:space="preserve"> Oncol </w:t>
      </w:r>
      <w:proofErr w:type="spellStart"/>
      <w:r>
        <w:rPr>
          <w:rFonts w:ascii="Arial" w:hAnsi="Arial" w:cs="Arial"/>
          <w:color w:val="343434"/>
          <w:sz w:val="23"/>
          <w:szCs w:val="23"/>
        </w:rPr>
        <w:t>Biol</w:t>
      </w:r>
      <w:proofErr w:type="spellEnd"/>
      <w:r>
        <w:rPr>
          <w:rFonts w:ascii="Arial" w:hAnsi="Arial" w:cs="Arial"/>
          <w:color w:val="343434"/>
          <w:sz w:val="23"/>
          <w:szCs w:val="23"/>
        </w:rPr>
        <w:t xml:space="preserve"> Phys 2000; 47(4): 1121-35.</w:t>
      </w:r>
    </w:p>
    <w:p w14:paraId="6B39291C" w14:textId="77777777" w:rsidR="004B005C" w:rsidRDefault="004B005C" w:rsidP="004B005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Society and College of Radiographers, Institute of Physics and Engineering in Medicine. On Target: ensuring geometric accuracy in radiotherapy. London. The Royal College of </w:t>
      </w:r>
      <w:proofErr w:type="spellStart"/>
      <w:r>
        <w:rPr>
          <w:rFonts w:ascii="Arial" w:hAnsi="Arial" w:cs="Arial"/>
          <w:color w:val="343434"/>
          <w:sz w:val="23"/>
          <w:szCs w:val="23"/>
        </w:rPr>
        <w:t>Radiolgoists</w:t>
      </w:r>
      <w:proofErr w:type="spellEnd"/>
      <w:r>
        <w:rPr>
          <w:rFonts w:ascii="Arial" w:hAnsi="Arial" w:cs="Arial"/>
          <w:color w:val="343434"/>
          <w:sz w:val="23"/>
          <w:szCs w:val="23"/>
        </w:rPr>
        <w:t>, 2008.</w:t>
      </w:r>
    </w:p>
    <w:p w14:paraId="0AEB14D5" w14:textId="77777777" w:rsidR="004B005C" w:rsidRDefault="004B005C" w:rsidP="004B005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Dickie CI, Parent A, Griffin A, Craig T, Catton C, Chung P, et al. A device and procedure for immobilization of patients receiving limb-preserving radiotherapy for soft tissue sarcoma. Med </w:t>
      </w:r>
      <w:proofErr w:type="spellStart"/>
      <w:r>
        <w:rPr>
          <w:rFonts w:ascii="Arial" w:hAnsi="Arial" w:cs="Arial"/>
          <w:color w:val="343434"/>
          <w:sz w:val="23"/>
          <w:szCs w:val="23"/>
        </w:rPr>
        <w:t>Dosim</w:t>
      </w:r>
      <w:proofErr w:type="spellEnd"/>
      <w:r>
        <w:rPr>
          <w:rFonts w:ascii="Arial" w:hAnsi="Arial" w:cs="Arial"/>
          <w:color w:val="343434"/>
          <w:sz w:val="23"/>
          <w:szCs w:val="23"/>
        </w:rPr>
        <w:t xml:space="preserve"> 2009; 34(3): 243-9.</w:t>
      </w:r>
    </w:p>
    <w:p w14:paraId="778AD404" w14:textId="77777777" w:rsidR="004B005C" w:rsidRDefault="004B005C" w:rsidP="004B005C">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23F496D7" w14:textId="77777777" w:rsidR="004B005C" w:rsidRDefault="004B005C" w:rsidP="004B005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would determine the accuracy of soft tissue sarcoma radiotherapy and the same method may be applied to assess accuracy of radiotherapy in other tumour sites.</w:t>
      </w:r>
    </w:p>
    <w:p w14:paraId="794B7378" w14:textId="77777777" w:rsidR="004B005C" w:rsidRDefault="004B005C" w:rsidP="004B005C">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E99B9BA" w14:textId="77777777" w:rsidR="004B005C" w:rsidRDefault="004B005C" w:rsidP="004B005C">
      <w:pPr>
        <w:shd w:val="clear" w:color="auto" w:fill="FFFFFF"/>
        <w:rPr>
          <w:rFonts w:ascii="Arial" w:hAnsi="Arial" w:cs="Arial"/>
          <w:color w:val="343434"/>
          <w:sz w:val="23"/>
          <w:szCs w:val="23"/>
        </w:rPr>
      </w:pPr>
      <w:r>
        <w:rPr>
          <w:rFonts w:ascii="Arial" w:hAnsi="Arial" w:cs="Arial"/>
          <w:color w:val="343434"/>
          <w:sz w:val="23"/>
          <w:szCs w:val="23"/>
        </w:rPr>
        <w:t>S. Teoh, T. Baker, V. Stopforth, S. Trent</w:t>
      </w:r>
    </w:p>
    <w:p w14:paraId="4A770D94" w14:textId="77777777" w:rsidR="004B005C" w:rsidRDefault="004B005C" w:rsidP="004B005C">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450CE04" w14:textId="77777777" w:rsidR="004B005C" w:rsidRDefault="004B005C" w:rsidP="004B005C">
      <w:pPr>
        <w:shd w:val="clear" w:color="auto" w:fill="FFFFFF"/>
        <w:rPr>
          <w:rFonts w:ascii="Arial" w:hAnsi="Arial" w:cs="Arial"/>
          <w:color w:val="343434"/>
          <w:sz w:val="23"/>
          <w:szCs w:val="23"/>
        </w:rPr>
      </w:pPr>
      <w:r>
        <w:rPr>
          <w:rStyle w:val="date-display-single"/>
          <w:rFonts w:ascii="Arial" w:hAnsi="Arial" w:cs="Arial"/>
          <w:color w:val="343434"/>
          <w:sz w:val="23"/>
          <w:szCs w:val="23"/>
        </w:rPr>
        <w:t>Thursday 9 May 2013</w:t>
      </w:r>
    </w:p>
    <w:p w14:paraId="3AFC54D5" w14:textId="77777777" w:rsidR="004B005C" w:rsidRDefault="004B005C" w:rsidP="004B005C">
      <w:pPr>
        <w:rPr>
          <w:rFonts w:ascii="Times New Roman" w:hAnsi="Times New Roman" w:cs="Times New Roman"/>
          <w:sz w:val="24"/>
          <w:szCs w:val="24"/>
        </w:rPr>
      </w:pPr>
    </w:p>
    <w:p w14:paraId="7D4F4000" w14:textId="77777777" w:rsidR="004B005C" w:rsidRDefault="004B005C" w:rsidP="004B005C">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4572AEC" w14:textId="77777777" w:rsidR="004B005C" w:rsidRDefault="004B005C" w:rsidP="004B005C">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10 March 2022</w:t>
      </w:r>
    </w:p>
    <w:p w14:paraId="7C0A2111" w14:textId="22F525AE" w:rsidR="000D3E1E" w:rsidRDefault="000D3E1E" w:rsidP="004B005C">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22B7"/>
    <w:multiLevelType w:val="multilevel"/>
    <w:tmpl w:val="1322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928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4B005C"/>
    <w:rsid w:val="008B3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851262041">
      <w:bodyDiv w:val="1"/>
      <w:marLeft w:val="0"/>
      <w:marRight w:val="0"/>
      <w:marTop w:val="0"/>
      <w:marBottom w:val="0"/>
      <w:divBdr>
        <w:top w:val="none" w:sz="0" w:space="0" w:color="auto"/>
        <w:left w:val="none" w:sz="0" w:space="0" w:color="auto"/>
        <w:bottom w:val="none" w:sz="0" w:space="0" w:color="auto"/>
        <w:right w:val="none" w:sz="0" w:space="0" w:color="auto"/>
      </w:divBdr>
    </w:div>
    <w:div w:id="1998804657">
      <w:bodyDiv w:val="1"/>
      <w:marLeft w:val="0"/>
      <w:marRight w:val="0"/>
      <w:marTop w:val="0"/>
      <w:marBottom w:val="0"/>
      <w:divBdr>
        <w:top w:val="none" w:sz="0" w:space="0" w:color="auto"/>
        <w:left w:val="none" w:sz="0" w:space="0" w:color="auto"/>
        <w:bottom w:val="none" w:sz="0" w:space="0" w:color="auto"/>
        <w:right w:val="none" w:sz="0" w:space="0" w:color="auto"/>
      </w:divBdr>
      <w:divsChild>
        <w:div w:id="1276523935">
          <w:marLeft w:val="0"/>
          <w:marRight w:val="0"/>
          <w:marTop w:val="0"/>
          <w:marBottom w:val="480"/>
          <w:divBdr>
            <w:top w:val="none" w:sz="0" w:space="0" w:color="auto"/>
            <w:left w:val="none" w:sz="0" w:space="0" w:color="auto"/>
            <w:bottom w:val="none" w:sz="0" w:space="0" w:color="auto"/>
            <w:right w:val="none" w:sz="0" w:space="0" w:color="auto"/>
          </w:divBdr>
          <w:divsChild>
            <w:div w:id="475687572">
              <w:marLeft w:val="0"/>
              <w:marRight w:val="0"/>
              <w:marTop w:val="0"/>
              <w:marBottom w:val="0"/>
              <w:divBdr>
                <w:top w:val="none" w:sz="0" w:space="0" w:color="auto"/>
                <w:left w:val="none" w:sz="0" w:space="0" w:color="auto"/>
                <w:bottom w:val="none" w:sz="0" w:space="0" w:color="auto"/>
                <w:right w:val="none" w:sz="0" w:space="0" w:color="auto"/>
              </w:divBdr>
            </w:div>
            <w:div w:id="241990823">
              <w:marLeft w:val="0"/>
              <w:marRight w:val="0"/>
              <w:marTop w:val="0"/>
              <w:marBottom w:val="0"/>
              <w:divBdr>
                <w:top w:val="none" w:sz="0" w:space="0" w:color="auto"/>
                <w:left w:val="none" w:sz="0" w:space="0" w:color="auto"/>
                <w:bottom w:val="none" w:sz="0" w:space="0" w:color="auto"/>
                <w:right w:val="none" w:sz="0" w:space="0" w:color="auto"/>
              </w:divBdr>
              <w:divsChild>
                <w:div w:id="1616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3796">
          <w:marLeft w:val="0"/>
          <w:marRight w:val="0"/>
          <w:marTop w:val="0"/>
          <w:marBottom w:val="480"/>
          <w:divBdr>
            <w:top w:val="none" w:sz="0" w:space="0" w:color="auto"/>
            <w:left w:val="none" w:sz="0" w:space="0" w:color="auto"/>
            <w:bottom w:val="none" w:sz="0" w:space="0" w:color="auto"/>
            <w:right w:val="none" w:sz="0" w:space="0" w:color="auto"/>
          </w:divBdr>
          <w:divsChild>
            <w:div w:id="1011103985">
              <w:marLeft w:val="0"/>
              <w:marRight w:val="0"/>
              <w:marTop w:val="0"/>
              <w:marBottom w:val="0"/>
              <w:divBdr>
                <w:top w:val="none" w:sz="0" w:space="0" w:color="auto"/>
                <w:left w:val="none" w:sz="0" w:space="0" w:color="auto"/>
                <w:bottom w:val="none" w:sz="0" w:space="0" w:color="auto"/>
                <w:right w:val="none" w:sz="0" w:space="0" w:color="auto"/>
              </w:divBdr>
            </w:div>
            <w:div w:id="1438716356">
              <w:marLeft w:val="0"/>
              <w:marRight w:val="0"/>
              <w:marTop w:val="0"/>
              <w:marBottom w:val="0"/>
              <w:divBdr>
                <w:top w:val="none" w:sz="0" w:space="0" w:color="auto"/>
                <w:left w:val="none" w:sz="0" w:space="0" w:color="auto"/>
                <w:bottom w:val="none" w:sz="0" w:space="0" w:color="auto"/>
                <w:right w:val="none" w:sz="0" w:space="0" w:color="auto"/>
              </w:divBdr>
              <w:divsChild>
                <w:div w:id="453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1108">
          <w:marLeft w:val="0"/>
          <w:marRight w:val="0"/>
          <w:marTop w:val="0"/>
          <w:marBottom w:val="0"/>
          <w:divBdr>
            <w:top w:val="none" w:sz="0" w:space="0" w:color="auto"/>
            <w:left w:val="none" w:sz="0" w:space="0" w:color="auto"/>
            <w:bottom w:val="none" w:sz="0" w:space="0" w:color="auto"/>
            <w:right w:val="none" w:sz="0" w:space="0" w:color="auto"/>
          </w:divBdr>
          <w:divsChild>
            <w:div w:id="2056348256">
              <w:marLeft w:val="0"/>
              <w:marRight w:val="0"/>
              <w:marTop w:val="0"/>
              <w:marBottom w:val="0"/>
              <w:divBdr>
                <w:top w:val="none" w:sz="0" w:space="0" w:color="auto"/>
                <w:left w:val="none" w:sz="0" w:space="0" w:color="auto"/>
                <w:bottom w:val="none" w:sz="0" w:space="0" w:color="auto"/>
                <w:right w:val="none" w:sz="0" w:space="0" w:color="auto"/>
              </w:divBdr>
            </w:div>
            <w:div w:id="988635414">
              <w:marLeft w:val="0"/>
              <w:marRight w:val="0"/>
              <w:marTop w:val="0"/>
              <w:marBottom w:val="0"/>
              <w:divBdr>
                <w:top w:val="none" w:sz="0" w:space="0" w:color="auto"/>
                <w:left w:val="none" w:sz="0" w:space="0" w:color="auto"/>
                <w:bottom w:val="none" w:sz="0" w:space="0" w:color="auto"/>
                <w:right w:val="none" w:sz="0" w:space="0" w:color="auto"/>
              </w:divBdr>
              <w:divsChild>
                <w:div w:id="4885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9993">
          <w:marLeft w:val="0"/>
          <w:marRight w:val="0"/>
          <w:marTop w:val="0"/>
          <w:marBottom w:val="0"/>
          <w:divBdr>
            <w:top w:val="none" w:sz="0" w:space="0" w:color="auto"/>
            <w:left w:val="none" w:sz="0" w:space="0" w:color="auto"/>
            <w:bottom w:val="none" w:sz="0" w:space="0" w:color="auto"/>
            <w:right w:val="none" w:sz="0" w:space="0" w:color="auto"/>
          </w:divBdr>
          <w:divsChild>
            <w:div w:id="1922592550">
              <w:marLeft w:val="0"/>
              <w:marRight w:val="0"/>
              <w:marTop w:val="0"/>
              <w:marBottom w:val="0"/>
              <w:divBdr>
                <w:top w:val="none" w:sz="0" w:space="0" w:color="auto"/>
                <w:left w:val="none" w:sz="0" w:space="0" w:color="auto"/>
                <w:bottom w:val="none" w:sz="0" w:space="0" w:color="auto"/>
                <w:right w:val="none" w:sz="0" w:space="0" w:color="auto"/>
              </w:divBdr>
            </w:div>
            <w:div w:id="1282882419">
              <w:marLeft w:val="0"/>
              <w:marRight w:val="0"/>
              <w:marTop w:val="0"/>
              <w:marBottom w:val="0"/>
              <w:divBdr>
                <w:top w:val="none" w:sz="0" w:space="0" w:color="auto"/>
                <w:left w:val="none" w:sz="0" w:space="0" w:color="auto"/>
                <w:bottom w:val="none" w:sz="0" w:space="0" w:color="auto"/>
                <w:right w:val="none" w:sz="0" w:space="0" w:color="auto"/>
              </w:divBdr>
              <w:divsChild>
                <w:div w:id="7624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8057">
          <w:marLeft w:val="0"/>
          <w:marRight w:val="0"/>
          <w:marTop w:val="0"/>
          <w:marBottom w:val="0"/>
          <w:divBdr>
            <w:top w:val="none" w:sz="0" w:space="0" w:color="auto"/>
            <w:left w:val="none" w:sz="0" w:space="0" w:color="auto"/>
            <w:bottom w:val="none" w:sz="0" w:space="0" w:color="auto"/>
            <w:right w:val="none" w:sz="0" w:space="0" w:color="auto"/>
          </w:divBdr>
          <w:divsChild>
            <w:div w:id="1294212497">
              <w:marLeft w:val="0"/>
              <w:marRight w:val="0"/>
              <w:marTop w:val="0"/>
              <w:marBottom w:val="0"/>
              <w:divBdr>
                <w:top w:val="none" w:sz="0" w:space="0" w:color="auto"/>
                <w:left w:val="none" w:sz="0" w:space="0" w:color="auto"/>
                <w:bottom w:val="none" w:sz="0" w:space="0" w:color="auto"/>
                <w:right w:val="none" w:sz="0" w:space="0" w:color="auto"/>
              </w:divBdr>
            </w:div>
            <w:div w:id="1161778498">
              <w:marLeft w:val="0"/>
              <w:marRight w:val="0"/>
              <w:marTop w:val="0"/>
              <w:marBottom w:val="0"/>
              <w:divBdr>
                <w:top w:val="none" w:sz="0" w:space="0" w:color="auto"/>
                <w:left w:val="none" w:sz="0" w:space="0" w:color="auto"/>
                <w:bottom w:val="none" w:sz="0" w:space="0" w:color="auto"/>
                <w:right w:val="none" w:sz="0" w:space="0" w:color="auto"/>
              </w:divBdr>
              <w:divsChild>
                <w:div w:id="1407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6512">
          <w:marLeft w:val="0"/>
          <w:marRight w:val="0"/>
          <w:marTop w:val="0"/>
          <w:marBottom w:val="0"/>
          <w:divBdr>
            <w:top w:val="none" w:sz="0" w:space="0" w:color="auto"/>
            <w:left w:val="none" w:sz="0" w:space="0" w:color="auto"/>
            <w:bottom w:val="none" w:sz="0" w:space="0" w:color="auto"/>
            <w:right w:val="none" w:sz="0" w:space="0" w:color="auto"/>
          </w:divBdr>
          <w:divsChild>
            <w:div w:id="692464532">
              <w:marLeft w:val="0"/>
              <w:marRight w:val="0"/>
              <w:marTop w:val="0"/>
              <w:marBottom w:val="0"/>
              <w:divBdr>
                <w:top w:val="none" w:sz="0" w:space="0" w:color="auto"/>
                <w:left w:val="none" w:sz="0" w:space="0" w:color="auto"/>
                <w:bottom w:val="none" w:sz="0" w:space="0" w:color="auto"/>
                <w:right w:val="none" w:sz="0" w:space="0" w:color="auto"/>
              </w:divBdr>
            </w:div>
            <w:div w:id="352731880">
              <w:marLeft w:val="0"/>
              <w:marRight w:val="0"/>
              <w:marTop w:val="0"/>
              <w:marBottom w:val="0"/>
              <w:divBdr>
                <w:top w:val="none" w:sz="0" w:space="0" w:color="auto"/>
                <w:left w:val="none" w:sz="0" w:space="0" w:color="auto"/>
                <w:bottom w:val="none" w:sz="0" w:space="0" w:color="auto"/>
                <w:right w:val="none" w:sz="0" w:space="0" w:color="auto"/>
              </w:divBdr>
              <w:divsChild>
                <w:div w:id="1940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0690">
          <w:marLeft w:val="0"/>
          <w:marRight w:val="0"/>
          <w:marTop w:val="0"/>
          <w:marBottom w:val="0"/>
          <w:divBdr>
            <w:top w:val="none" w:sz="0" w:space="0" w:color="auto"/>
            <w:left w:val="none" w:sz="0" w:space="0" w:color="auto"/>
            <w:bottom w:val="none" w:sz="0" w:space="0" w:color="auto"/>
            <w:right w:val="none" w:sz="0" w:space="0" w:color="auto"/>
          </w:divBdr>
          <w:divsChild>
            <w:div w:id="1551964750">
              <w:marLeft w:val="0"/>
              <w:marRight w:val="0"/>
              <w:marTop w:val="0"/>
              <w:marBottom w:val="0"/>
              <w:divBdr>
                <w:top w:val="none" w:sz="0" w:space="0" w:color="auto"/>
                <w:left w:val="none" w:sz="0" w:space="0" w:color="auto"/>
                <w:bottom w:val="none" w:sz="0" w:space="0" w:color="auto"/>
                <w:right w:val="none" w:sz="0" w:space="0" w:color="auto"/>
              </w:divBdr>
            </w:div>
            <w:div w:id="1083989977">
              <w:marLeft w:val="0"/>
              <w:marRight w:val="0"/>
              <w:marTop w:val="0"/>
              <w:marBottom w:val="0"/>
              <w:divBdr>
                <w:top w:val="none" w:sz="0" w:space="0" w:color="auto"/>
                <w:left w:val="none" w:sz="0" w:space="0" w:color="auto"/>
                <w:bottom w:val="none" w:sz="0" w:space="0" w:color="auto"/>
                <w:right w:val="none" w:sz="0" w:space="0" w:color="auto"/>
              </w:divBdr>
              <w:divsChild>
                <w:div w:id="10424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6864">
          <w:marLeft w:val="0"/>
          <w:marRight w:val="0"/>
          <w:marTop w:val="0"/>
          <w:marBottom w:val="480"/>
          <w:divBdr>
            <w:top w:val="none" w:sz="0" w:space="0" w:color="auto"/>
            <w:left w:val="none" w:sz="0" w:space="0" w:color="auto"/>
            <w:bottom w:val="none" w:sz="0" w:space="0" w:color="auto"/>
            <w:right w:val="none" w:sz="0" w:space="0" w:color="auto"/>
          </w:divBdr>
          <w:divsChild>
            <w:div w:id="1006326501">
              <w:marLeft w:val="0"/>
              <w:marRight w:val="0"/>
              <w:marTop w:val="0"/>
              <w:marBottom w:val="0"/>
              <w:divBdr>
                <w:top w:val="none" w:sz="0" w:space="0" w:color="auto"/>
                <w:left w:val="none" w:sz="0" w:space="0" w:color="auto"/>
                <w:bottom w:val="none" w:sz="0" w:space="0" w:color="auto"/>
                <w:right w:val="none" w:sz="0" w:space="0" w:color="auto"/>
              </w:divBdr>
            </w:div>
            <w:div w:id="1900746103">
              <w:marLeft w:val="0"/>
              <w:marRight w:val="0"/>
              <w:marTop w:val="0"/>
              <w:marBottom w:val="0"/>
              <w:divBdr>
                <w:top w:val="none" w:sz="0" w:space="0" w:color="auto"/>
                <w:left w:val="none" w:sz="0" w:space="0" w:color="auto"/>
                <w:bottom w:val="none" w:sz="0" w:space="0" w:color="auto"/>
                <w:right w:val="none" w:sz="0" w:space="0" w:color="auto"/>
              </w:divBdr>
              <w:divsChild>
                <w:div w:id="7899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9403">
          <w:marLeft w:val="0"/>
          <w:marRight w:val="0"/>
          <w:marTop w:val="0"/>
          <w:marBottom w:val="480"/>
          <w:divBdr>
            <w:top w:val="none" w:sz="0" w:space="0" w:color="auto"/>
            <w:left w:val="none" w:sz="0" w:space="0" w:color="auto"/>
            <w:bottom w:val="none" w:sz="0" w:space="0" w:color="auto"/>
            <w:right w:val="none" w:sz="0" w:space="0" w:color="auto"/>
          </w:divBdr>
          <w:divsChild>
            <w:div w:id="674191074">
              <w:marLeft w:val="0"/>
              <w:marRight w:val="0"/>
              <w:marTop w:val="0"/>
              <w:marBottom w:val="0"/>
              <w:divBdr>
                <w:top w:val="none" w:sz="0" w:space="0" w:color="auto"/>
                <w:left w:val="none" w:sz="0" w:space="0" w:color="auto"/>
                <w:bottom w:val="none" w:sz="0" w:space="0" w:color="auto"/>
                <w:right w:val="none" w:sz="0" w:space="0" w:color="auto"/>
              </w:divBdr>
            </w:div>
            <w:div w:id="192620764">
              <w:marLeft w:val="0"/>
              <w:marRight w:val="0"/>
              <w:marTop w:val="0"/>
              <w:marBottom w:val="0"/>
              <w:divBdr>
                <w:top w:val="none" w:sz="0" w:space="0" w:color="auto"/>
                <w:left w:val="none" w:sz="0" w:space="0" w:color="auto"/>
                <w:bottom w:val="none" w:sz="0" w:space="0" w:color="auto"/>
                <w:right w:val="none" w:sz="0" w:space="0" w:color="auto"/>
              </w:divBdr>
              <w:divsChild>
                <w:div w:id="11455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6817">
          <w:marLeft w:val="0"/>
          <w:marRight w:val="0"/>
          <w:marTop w:val="0"/>
          <w:marBottom w:val="480"/>
          <w:divBdr>
            <w:top w:val="none" w:sz="0" w:space="0" w:color="auto"/>
            <w:left w:val="none" w:sz="0" w:space="0" w:color="auto"/>
            <w:bottom w:val="none" w:sz="0" w:space="0" w:color="auto"/>
            <w:right w:val="none" w:sz="0" w:space="0" w:color="auto"/>
          </w:divBdr>
          <w:divsChild>
            <w:div w:id="558170256">
              <w:marLeft w:val="0"/>
              <w:marRight w:val="0"/>
              <w:marTop w:val="0"/>
              <w:marBottom w:val="0"/>
              <w:divBdr>
                <w:top w:val="none" w:sz="0" w:space="0" w:color="auto"/>
                <w:left w:val="none" w:sz="0" w:space="0" w:color="auto"/>
                <w:bottom w:val="none" w:sz="0" w:space="0" w:color="auto"/>
                <w:right w:val="none" w:sz="0" w:space="0" w:color="auto"/>
              </w:divBdr>
            </w:div>
            <w:div w:id="234052958">
              <w:marLeft w:val="0"/>
              <w:marRight w:val="0"/>
              <w:marTop w:val="0"/>
              <w:marBottom w:val="0"/>
              <w:divBdr>
                <w:top w:val="none" w:sz="0" w:space="0" w:color="auto"/>
                <w:left w:val="none" w:sz="0" w:space="0" w:color="auto"/>
                <w:bottom w:val="none" w:sz="0" w:space="0" w:color="auto"/>
                <w:right w:val="none" w:sz="0" w:space="0" w:color="auto"/>
              </w:divBdr>
              <w:divsChild>
                <w:div w:id="14017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4345">
          <w:marLeft w:val="0"/>
          <w:marRight w:val="0"/>
          <w:marTop w:val="0"/>
          <w:marBottom w:val="480"/>
          <w:divBdr>
            <w:top w:val="none" w:sz="0" w:space="0" w:color="auto"/>
            <w:left w:val="none" w:sz="0" w:space="0" w:color="auto"/>
            <w:bottom w:val="none" w:sz="0" w:space="0" w:color="auto"/>
            <w:right w:val="none" w:sz="0" w:space="0" w:color="auto"/>
          </w:divBdr>
          <w:divsChild>
            <w:div w:id="1053314261">
              <w:marLeft w:val="0"/>
              <w:marRight w:val="0"/>
              <w:marTop w:val="0"/>
              <w:marBottom w:val="0"/>
              <w:divBdr>
                <w:top w:val="none" w:sz="0" w:space="0" w:color="auto"/>
                <w:left w:val="none" w:sz="0" w:space="0" w:color="auto"/>
                <w:bottom w:val="none" w:sz="0" w:space="0" w:color="auto"/>
                <w:right w:val="none" w:sz="0" w:space="0" w:color="auto"/>
              </w:divBdr>
            </w:div>
            <w:div w:id="1496914618">
              <w:marLeft w:val="0"/>
              <w:marRight w:val="0"/>
              <w:marTop w:val="0"/>
              <w:marBottom w:val="0"/>
              <w:divBdr>
                <w:top w:val="none" w:sz="0" w:space="0" w:color="auto"/>
                <w:left w:val="none" w:sz="0" w:space="0" w:color="auto"/>
                <w:bottom w:val="none" w:sz="0" w:space="0" w:color="auto"/>
                <w:right w:val="none" w:sz="0" w:space="0" w:color="auto"/>
              </w:divBdr>
              <w:divsChild>
                <w:div w:id="7594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8850">
          <w:marLeft w:val="0"/>
          <w:marRight w:val="0"/>
          <w:marTop w:val="0"/>
          <w:marBottom w:val="480"/>
          <w:divBdr>
            <w:top w:val="none" w:sz="0" w:space="0" w:color="auto"/>
            <w:left w:val="none" w:sz="0" w:space="0" w:color="auto"/>
            <w:bottom w:val="none" w:sz="0" w:space="0" w:color="auto"/>
            <w:right w:val="none" w:sz="0" w:space="0" w:color="auto"/>
          </w:divBdr>
          <w:divsChild>
            <w:div w:id="602686374">
              <w:marLeft w:val="0"/>
              <w:marRight w:val="0"/>
              <w:marTop w:val="0"/>
              <w:marBottom w:val="0"/>
              <w:divBdr>
                <w:top w:val="none" w:sz="0" w:space="0" w:color="auto"/>
                <w:left w:val="none" w:sz="0" w:space="0" w:color="auto"/>
                <w:bottom w:val="none" w:sz="0" w:space="0" w:color="auto"/>
                <w:right w:val="none" w:sz="0" w:space="0" w:color="auto"/>
              </w:divBdr>
            </w:div>
            <w:div w:id="7565151">
              <w:marLeft w:val="0"/>
              <w:marRight w:val="0"/>
              <w:marTop w:val="0"/>
              <w:marBottom w:val="0"/>
              <w:divBdr>
                <w:top w:val="none" w:sz="0" w:space="0" w:color="auto"/>
                <w:left w:val="none" w:sz="0" w:space="0" w:color="auto"/>
                <w:bottom w:val="none" w:sz="0" w:space="0" w:color="auto"/>
                <w:right w:val="none" w:sz="0" w:space="0" w:color="auto"/>
              </w:divBdr>
              <w:divsChild>
                <w:div w:id="14401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3279">
          <w:marLeft w:val="0"/>
          <w:marRight w:val="0"/>
          <w:marTop w:val="0"/>
          <w:marBottom w:val="0"/>
          <w:divBdr>
            <w:top w:val="none" w:sz="0" w:space="0" w:color="auto"/>
            <w:left w:val="none" w:sz="0" w:space="0" w:color="auto"/>
            <w:bottom w:val="none" w:sz="0" w:space="0" w:color="auto"/>
            <w:right w:val="none" w:sz="0" w:space="0" w:color="auto"/>
          </w:divBdr>
          <w:divsChild>
            <w:div w:id="742096774">
              <w:marLeft w:val="0"/>
              <w:marRight w:val="0"/>
              <w:marTop w:val="0"/>
              <w:marBottom w:val="0"/>
              <w:divBdr>
                <w:top w:val="none" w:sz="0" w:space="0" w:color="auto"/>
                <w:left w:val="none" w:sz="0" w:space="0" w:color="auto"/>
                <w:bottom w:val="none" w:sz="0" w:space="0" w:color="auto"/>
                <w:right w:val="none" w:sz="0" w:space="0" w:color="auto"/>
              </w:divBdr>
            </w:div>
            <w:div w:id="1992438869">
              <w:marLeft w:val="0"/>
              <w:marRight w:val="0"/>
              <w:marTop w:val="0"/>
              <w:marBottom w:val="0"/>
              <w:divBdr>
                <w:top w:val="none" w:sz="0" w:space="0" w:color="auto"/>
                <w:left w:val="none" w:sz="0" w:space="0" w:color="auto"/>
                <w:bottom w:val="none" w:sz="0" w:space="0" w:color="auto"/>
                <w:right w:val="none" w:sz="0" w:space="0" w:color="auto"/>
              </w:divBdr>
              <w:divsChild>
                <w:div w:id="15122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4833">
          <w:marLeft w:val="0"/>
          <w:marRight w:val="0"/>
          <w:marTop w:val="0"/>
          <w:marBottom w:val="0"/>
          <w:divBdr>
            <w:top w:val="none" w:sz="0" w:space="0" w:color="auto"/>
            <w:left w:val="none" w:sz="0" w:space="0" w:color="auto"/>
            <w:bottom w:val="none" w:sz="0" w:space="0" w:color="auto"/>
            <w:right w:val="none" w:sz="0" w:space="0" w:color="auto"/>
          </w:divBdr>
          <w:divsChild>
            <w:div w:id="101733060">
              <w:marLeft w:val="0"/>
              <w:marRight w:val="0"/>
              <w:marTop w:val="0"/>
              <w:marBottom w:val="0"/>
              <w:divBdr>
                <w:top w:val="none" w:sz="0" w:space="0" w:color="auto"/>
                <w:left w:val="none" w:sz="0" w:space="0" w:color="auto"/>
                <w:bottom w:val="none" w:sz="0" w:space="0" w:color="auto"/>
                <w:right w:val="none" w:sz="0" w:space="0" w:color="auto"/>
              </w:divBdr>
            </w:div>
            <w:div w:id="1736009071">
              <w:marLeft w:val="0"/>
              <w:marRight w:val="0"/>
              <w:marTop w:val="0"/>
              <w:marBottom w:val="0"/>
              <w:divBdr>
                <w:top w:val="none" w:sz="0" w:space="0" w:color="auto"/>
                <w:left w:val="none" w:sz="0" w:space="0" w:color="auto"/>
                <w:bottom w:val="none" w:sz="0" w:space="0" w:color="auto"/>
                <w:right w:val="none" w:sz="0" w:space="0" w:color="auto"/>
              </w:divBdr>
              <w:divsChild>
                <w:div w:id="14238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350357AD-3808-466C-A98E-754AD63E3E60}"/>
</file>

<file path=customXml/itemProps2.xml><?xml version="1.0" encoding="utf-8"?>
<ds:datastoreItem xmlns:ds="http://schemas.openxmlformats.org/officeDocument/2006/customXml" ds:itemID="{B7282800-4AE4-451C-9628-EDF9E4829327}"/>
</file>

<file path=customXml/itemProps3.xml><?xml version="1.0" encoding="utf-8"?>
<ds:datastoreItem xmlns:ds="http://schemas.openxmlformats.org/officeDocument/2006/customXml" ds:itemID="{91C65A80-906C-496E-8BC0-3C6CADEE9CF5}"/>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4</cp:revision>
  <dcterms:created xsi:type="dcterms:W3CDTF">2023-10-05T14:15:00Z</dcterms:created>
  <dcterms:modified xsi:type="dcterms:W3CDTF">2023-10-05T15:06:00Z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258861800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