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199" w14:textId="77777777" w:rsidR="00164FC1" w:rsidRDefault="00164FC1" w:rsidP="00164FC1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Fluoroscopy guided Foraminal Nerve Root Steroid Injections</w:t>
      </w:r>
    </w:p>
    <w:p w14:paraId="4BEFEA57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DFDDBEE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success and complication rate of fluoroscopy guided foraminal nerve root steroid injections performed on outpatients for referred nerve root pain.</w:t>
      </w:r>
    </w:p>
    <w:p w14:paraId="1EEB0883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9B25545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Fluoroscopy guided foraminal epidural steroid injection is a targeted steroid injection at a suspect neural foramen with the aim of improving symptoms caused by specific nerve root compression. As this procedure has associated risks of pain, bleeding,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infection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nerve damage, it is essential to check practice is meeting an adequate standard.</w:t>
      </w:r>
    </w:p>
    <w:p w14:paraId="097DFD14" w14:textId="77777777" w:rsidR="00164FC1" w:rsidRDefault="00164FC1" w:rsidP="00164FC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162A6E8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0A9E66E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Primary standard: a proportional improvement in symptom scores, comparing pre-treatment score with score 1 month after treatment</w:t>
      </w:r>
    </w:p>
    <w:p w14:paraId="10F9BCC4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Secondary standard: reporting of complications after the procedure</w:t>
      </w:r>
    </w:p>
    <w:p w14:paraId="57CB6486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- Minor complications include bleeding, pain at injection site, transient increased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pain</w:t>
      </w:r>
      <w:proofErr w:type="gramEnd"/>
      <w:r>
        <w:rPr>
          <w:rFonts w:ascii="Arial" w:hAnsi="Arial" w:cs="Arial"/>
          <w:color w:val="343434"/>
          <w:sz w:val="23"/>
          <w:szCs w:val="23"/>
        </w:rPr>
        <w:t> and numbness</w:t>
      </w:r>
    </w:p>
    <w:p w14:paraId="30DC4C4C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Major complications that have been reported include infection and nerve root/ vascular injury</w:t>
      </w:r>
    </w:p>
    <w:p w14:paraId="0E67D914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0FF8319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50% improvement in symptom score in 31% of treated patients after treatment [1]</w:t>
      </w:r>
    </w:p>
    <w:p w14:paraId="25551DB7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Secondary standard is 2 % minor complication rate [2]</w:t>
      </w:r>
    </w:p>
    <w:p w14:paraId="4D61C1D5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Major complications are rarely reported therefore a nominal rate of 1 case per audit cohort is used</w:t>
      </w:r>
    </w:p>
    <w:p w14:paraId="3A55E5BD" w14:textId="77777777" w:rsidR="00164FC1" w:rsidRDefault="00164FC1" w:rsidP="00164FC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C5B69F1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9FBF3B5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Primary standard indicator is based on a standard 0-10 pain score. Patients asked to fill out the pain score before the procedure and 1 month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afterwards</w:t>
      </w:r>
      <w:proofErr w:type="gramEnd"/>
    </w:p>
    <w:p w14:paraId="41C12039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Secondary standard indicator is the patient reporting positive for complications</w:t>
      </w:r>
    </w:p>
    <w:p w14:paraId="28FE10C3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35D5CB74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Anonymised coded questionnaires to be distributed to patients before the procedure and returned after having filled out the pain score 1 month afterwards - the questionnaire also includes questions about post procedural complications</w:t>
      </w:r>
    </w:p>
    <w:p w14:paraId="65EAE6F9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RIS database to be checked for any formal reporting of major complications occurring at the time of the procedure</w:t>
      </w:r>
    </w:p>
    <w:p w14:paraId="7FABC362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B737A23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completed questionnaires.</w:t>
      </w:r>
    </w:p>
    <w:p w14:paraId="18219484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B4B52E9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fluoroscopy/ CT images on PACS for the sample patients with the Radiologists performing this procedure to check technique retrospectively</w:t>
      </w:r>
    </w:p>
    <w:p w14:paraId="73B88F01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Standardised or altered technique should be discussed based on the patients who showed the most improvement</w:t>
      </w:r>
    </w:p>
    <w:p w14:paraId="0A531BD1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Check the RIS record of the procedure for any cause of complications</w:t>
      </w:r>
    </w:p>
    <w:p w14:paraId="315EDD8B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Major complications are likely to result in further secondary level treatment and therefore, patient notes should be reviewed to identify any specific problems</w:t>
      </w:r>
    </w:p>
    <w:p w14:paraId="1F65F550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Safety checklists should be instituted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order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ensure that safety procedures and aseptic technique are being followed</w:t>
      </w:r>
    </w:p>
    <w:p w14:paraId="2580D368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Check if strict referral criteria being met by reviewing previous imaging on PACS and the request on RIS system</w:t>
      </w:r>
    </w:p>
    <w:p w14:paraId="5A3B1259" w14:textId="77777777" w:rsidR="00164FC1" w:rsidRDefault="00164FC1" w:rsidP="00164F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If certain patients are less likely to benefit or more likely to get complications, then discuss refining referral criteria with referring clinicians</w:t>
      </w:r>
    </w:p>
    <w:p w14:paraId="273BCACF" w14:textId="70F138D8" w:rsidR="00164FC1" w:rsidRDefault="00164FC1" w:rsidP="00164F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561A59B2" wp14:editId="46A988C8">
            <wp:extent cx="285750" cy="349250"/>
            <wp:effectExtent l="0" t="0" r="0" b="0"/>
            <wp:docPr id="1076377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  <w:u w:val="none"/>
          </w:rPr>
          <w:t>fesi_pain_form_for_upload_latest_format.docx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DOC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19.44 KB</w:t>
      </w:r>
    </w:p>
    <w:p w14:paraId="3BE01EF2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0100926" w14:textId="77777777" w:rsidR="00164FC1" w:rsidRDefault="00164FC1" w:rsidP="00164F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McCormick Z, Margolis S, Temme K, Rivers E et al, Concordant pain provocation during transforaminal epidural steroid injection for lumbosacral radiculopathy: effect on pain outcome and predictive factors, Pain Physician, 2015 Jan-Feb;18(1):E19-26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https://www.ncbi.nlm.nih.gov/pubmed/25675066</w:t>
        </w:r>
      </w:hyperlink>
    </w:p>
    <w:p w14:paraId="223BCB7A" w14:textId="77777777" w:rsidR="00164FC1" w:rsidRDefault="00164FC1" w:rsidP="00164F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McGrath JM, Schaefer MP,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Malkamaki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DM.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Incidence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characteristics of complications from epidural steroid injections. Pain Med, 2011; 12:726-731. 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https://www.ncbi.nlm.nih.gov/pubmed/21392252</w:t>
        </w:r>
      </w:hyperlink>
    </w:p>
    <w:p w14:paraId="6AF9C489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AF5A4F9" w14:textId="77777777" w:rsidR="00164FC1" w:rsidRDefault="00164FC1" w:rsidP="00164F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Dr S E T Leach</w:t>
      </w:r>
    </w:p>
    <w:p w14:paraId="0CC698D6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39E1FBF2" w14:textId="77777777" w:rsidR="00164FC1" w:rsidRDefault="00164FC1" w:rsidP="00164F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S E T Leach</w:t>
      </w:r>
    </w:p>
    <w:p w14:paraId="2D8B4137" w14:textId="77777777" w:rsidR="00164FC1" w:rsidRDefault="00164FC1" w:rsidP="00164F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Lloyd-Jones</w:t>
      </w:r>
      <w:proofErr w:type="gramEnd"/>
    </w:p>
    <w:p w14:paraId="5251ADB3" w14:textId="77777777" w:rsidR="00164FC1" w:rsidRDefault="00164FC1" w:rsidP="00164F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S Kar</w:t>
      </w:r>
    </w:p>
    <w:p w14:paraId="22819A40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1074424" w14:textId="77777777" w:rsidR="00164FC1" w:rsidRDefault="00164FC1" w:rsidP="00164F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27 April 2017</w:t>
      </w:r>
    </w:p>
    <w:p w14:paraId="6ECE1070" w14:textId="77777777" w:rsidR="00164FC1" w:rsidRDefault="00164FC1" w:rsidP="00164FC1">
      <w:pPr>
        <w:rPr>
          <w:rFonts w:ascii="Times New Roman" w:hAnsi="Times New Roman" w:cs="Times New Roman"/>
          <w:sz w:val="24"/>
          <w:szCs w:val="24"/>
        </w:rPr>
      </w:pPr>
    </w:p>
    <w:p w14:paraId="72598016" w14:textId="77777777" w:rsidR="00164FC1" w:rsidRDefault="00164FC1" w:rsidP="00164F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E93BF4E" w14:textId="77777777" w:rsidR="00164FC1" w:rsidRDefault="00164FC1" w:rsidP="00164F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27 April 2017</w:t>
      </w:r>
    </w:p>
    <w:p w14:paraId="19E1E8A4" w14:textId="37125A2E" w:rsidR="00532AAF" w:rsidRDefault="00532AAF" w:rsidP="00164F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07F"/>
    <w:multiLevelType w:val="multilevel"/>
    <w:tmpl w:val="37AE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08692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164FC1"/>
    <w:rsid w:val="004071D8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customStyle="1" w:styleId="file-wrapper">
    <w:name w:val="file-wrapper"/>
    <w:basedOn w:val="DefaultParagraphFont"/>
    <w:rsid w:val="00164FC1"/>
  </w:style>
  <w:style w:type="character" w:styleId="Hyperlink">
    <w:name w:val="Hyperlink"/>
    <w:basedOn w:val="DefaultParagraphFont"/>
    <w:uiPriority w:val="99"/>
    <w:semiHidden/>
    <w:unhideWhenUsed/>
    <w:rsid w:val="00164FC1"/>
    <w:rPr>
      <w:color w:val="0000FF"/>
      <w:u w:val="single"/>
    </w:rPr>
  </w:style>
  <w:style w:type="character" w:customStyle="1" w:styleId="file-meta">
    <w:name w:val="file-meta"/>
    <w:basedOn w:val="DefaultParagraphFont"/>
    <w:rsid w:val="00164FC1"/>
  </w:style>
  <w:style w:type="character" w:customStyle="1" w:styleId="file-type">
    <w:name w:val="file-type"/>
    <w:basedOn w:val="DefaultParagraphFont"/>
    <w:rsid w:val="00164FC1"/>
  </w:style>
  <w:style w:type="character" w:customStyle="1" w:styleId="file-size">
    <w:name w:val="file-size"/>
    <w:basedOn w:val="DefaultParagraphFont"/>
    <w:rsid w:val="0016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32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2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650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2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4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1392252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5675066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fesi_pain_form_for_upload_latest_format.doc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AC1AE41A-B7C2-46B1-8BA6-B1DADCEEC2E7}"/>
</file>

<file path=customXml/itemProps2.xml><?xml version="1.0" encoding="utf-8"?>
<ds:datastoreItem xmlns:ds="http://schemas.openxmlformats.org/officeDocument/2006/customXml" ds:itemID="{FD1AFA55-E4EE-4F66-B5D1-71EFC81C5B89}"/>
</file>

<file path=customXml/itemProps3.xml><?xml version="1.0" encoding="utf-8"?>
<ds:datastoreItem xmlns:ds="http://schemas.openxmlformats.org/officeDocument/2006/customXml" ds:itemID="{8238C6A3-3B87-4E74-BE2D-E1D827700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