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3BD8D" w14:textId="77777777" w:rsidR="00C81545" w:rsidRPr="00C81545" w:rsidRDefault="00C81545" w:rsidP="00C81545">
      <w:p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b/>
          <w:bCs/>
          <w:color w:val="007CBE"/>
          <w:spacing w:val="-15"/>
          <w:kern w:val="36"/>
          <w:sz w:val="50"/>
          <w:szCs w:val="50"/>
          <w:lang w:eastAsia="en-GB"/>
          <w14:ligatures w14:val="none"/>
        </w:rPr>
      </w:pPr>
      <w:r w:rsidRPr="00C81545">
        <w:rPr>
          <w:rFonts w:ascii="Arial" w:eastAsia="Times New Roman" w:hAnsi="Arial" w:cs="Arial"/>
          <w:b/>
          <w:bCs/>
          <w:color w:val="007CBE"/>
          <w:spacing w:val="-15"/>
          <w:kern w:val="36"/>
          <w:sz w:val="50"/>
          <w:szCs w:val="50"/>
          <w:lang w:eastAsia="en-GB"/>
          <w14:ligatures w14:val="none"/>
        </w:rPr>
        <w:t>Assessment of the accuracy of MRI for prediction of disease-free circumferential resection margin in staging of rectal cancer</w:t>
      </w:r>
    </w:p>
    <w:p w14:paraId="11B7C5F4" w14:textId="77777777" w:rsidR="00C81545" w:rsidRDefault="00C81545" w:rsidP="00C81545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Descriptor: </w:t>
      </w:r>
    </w:p>
    <w:p w14:paraId="5231DE08" w14:textId="77777777" w:rsidR="00C81545" w:rsidRDefault="00C81545" w:rsidP="00C81545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Assessment of accuracy of MRI in prediction of disease-free circumferential resection margin in staging of rectal cancer based on Mercury study group’s prospective observational study of rectal cancers treated by colorectal multidisciplinary teams.</w:t>
      </w:r>
    </w:p>
    <w:p w14:paraId="5E1FC22E" w14:textId="77777777" w:rsidR="00C81545" w:rsidRDefault="00C81545" w:rsidP="00C81545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Background: </w:t>
      </w:r>
    </w:p>
    <w:p w14:paraId="0369406C" w14:textId="77777777" w:rsidR="00C81545" w:rsidRDefault="00C81545" w:rsidP="00C81545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Accurate prediction of involvement of the circumferential resection margin (CRM) in rectal cancer staging is important in determining the treatment plan. An involved margin (primary tumour or involved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mesorectal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lymph node(s) 1mm or less from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mesorectal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fascia) generally requires intensive pre-operative chemo-radiotherapy to prevent local recurrence and improve survival. An uninvolved margin allows a patient to proceed directly to surgery or short-course pre-operative radiotherapy. Rectal MRI is an established method of assessing CRM involvement. The aim of this audit is to determine the accuracy of this method compared with the published standard [1,2].</w:t>
      </w:r>
    </w:p>
    <w:p w14:paraId="77D91D50" w14:textId="77777777" w:rsidR="00C81545" w:rsidRDefault="00C81545" w:rsidP="00C81545">
      <w:pPr>
        <w:pStyle w:val="Heading2"/>
        <w:shd w:val="clear" w:color="auto" w:fill="FFFFFF"/>
        <w:spacing w:before="0" w:after="180"/>
        <w:rPr>
          <w:rFonts w:ascii="Arial" w:hAnsi="Arial" w:cs="Arial"/>
          <w:color w:val="007CBE"/>
          <w:sz w:val="36"/>
          <w:szCs w:val="36"/>
        </w:rPr>
      </w:pPr>
      <w:r>
        <w:rPr>
          <w:rFonts w:ascii="Arial" w:hAnsi="Arial" w:cs="Arial"/>
          <w:color w:val="007CBE"/>
        </w:rPr>
        <w:t>The Cycle</w:t>
      </w:r>
    </w:p>
    <w:p w14:paraId="5F467B19" w14:textId="77777777" w:rsidR="00C81545" w:rsidRDefault="00C81545" w:rsidP="00C81545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The standard: </w:t>
      </w:r>
    </w:p>
    <w:p w14:paraId="2DED63CC" w14:textId="77777777" w:rsidR="00C81545" w:rsidRDefault="00C81545" w:rsidP="00C81545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Magnetic resonance imaging should accurately predict clear margins in assessment of rectal carcinoma. Post-operative histopathology findings are used as a gold standard to assess the accuracy of the MRI reports.</w:t>
      </w:r>
    </w:p>
    <w:p w14:paraId="071A4A4D" w14:textId="77777777" w:rsidR="00C81545" w:rsidRDefault="00C81545" w:rsidP="00C81545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Target: </w:t>
      </w:r>
    </w:p>
    <w:p w14:paraId="16A12080" w14:textId="77777777" w:rsidR="00C81545" w:rsidRDefault="00C81545" w:rsidP="00C81545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&gt;90% accurate prediction of clear resection margins</w:t>
      </w:r>
    </w:p>
    <w:p w14:paraId="3E688EA4" w14:textId="77777777" w:rsidR="00C81545" w:rsidRDefault="00C81545" w:rsidP="00C81545">
      <w:pPr>
        <w:pStyle w:val="Heading2"/>
        <w:shd w:val="clear" w:color="auto" w:fill="FFFFFF"/>
        <w:spacing w:before="0" w:after="180"/>
        <w:rPr>
          <w:rFonts w:ascii="Arial" w:hAnsi="Arial" w:cs="Arial"/>
          <w:color w:val="007CBE"/>
          <w:sz w:val="36"/>
          <w:szCs w:val="36"/>
        </w:rPr>
      </w:pPr>
      <w:r>
        <w:rPr>
          <w:rFonts w:ascii="Arial" w:hAnsi="Arial" w:cs="Arial"/>
          <w:color w:val="007CBE"/>
        </w:rPr>
        <w:t xml:space="preserve">Assess local </w:t>
      </w:r>
      <w:proofErr w:type="gramStart"/>
      <w:r>
        <w:rPr>
          <w:rFonts w:ascii="Arial" w:hAnsi="Arial" w:cs="Arial"/>
          <w:color w:val="007CBE"/>
        </w:rPr>
        <w:t>practice</w:t>
      </w:r>
      <w:proofErr w:type="gramEnd"/>
    </w:p>
    <w:p w14:paraId="4C34EFA3" w14:textId="77777777" w:rsidR="00C81545" w:rsidRDefault="00C81545" w:rsidP="00C81545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Indicators: </w:t>
      </w:r>
    </w:p>
    <w:p w14:paraId="25DA13B0" w14:textId="77777777" w:rsidR="00C81545" w:rsidRDefault="00C81545" w:rsidP="00C81545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Whether there is involvement of the circumferential resection margin or not.</w:t>
      </w:r>
    </w:p>
    <w:p w14:paraId="3A3207C0" w14:textId="77777777" w:rsidR="00C81545" w:rsidRDefault="00C81545" w:rsidP="00C81545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Data items to be collected: </w:t>
      </w:r>
    </w:p>
    <w:p w14:paraId="2C602F29" w14:textId="77777777" w:rsidR="00C81545" w:rsidRDefault="00C81545" w:rsidP="00C81545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Pre-operation MRI report should be compared with post-operative histopathology findings in patients who have been treated as uninvolved CRM</w:t>
      </w:r>
    </w:p>
    <w:p w14:paraId="00FE0CA5" w14:textId="77777777" w:rsidR="00C81545" w:rsidRDefault="00C81545" w:rsidP="00C81545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Time between MRI and surgery should also be noted to identify any patients with significant delay which may have affected result</w:t>
      </w:r>
    </w:p>
    <w:p w14:paraId="2D37B3C4" w14:textId="77777777" w:rsidR="00C81545" w:rsidRDefault="00C81545" w:rsidP="00C81545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lastRenderedPageBreak/>
        <w:t>Suggested number: </w:t>
      </w:r>
    </w:p>
    <w:p w14:paraId="4CF824EB" w14:textId="77777777" w:rsidR="00C81545" w:rsidRDefault="00C81545" w:rsidP="00C81545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50 consecutive patients</w:t>
      </w:r>
    </w:p>
    <w:p w14:paraId="66AD31FC" w14:textId="77777777" w:rsidR="00C81545" w:rsidRDefault="00C81545" w:rsidP="00C81545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Suggestions for change if target not met: </w:t>
      </w:r>
    </w:p>
    <w:p w14:paraId="1D637434" w14:textId="77777777" w:rsidR="00C81545" w:rsidRDefault="00C81545" w:rsidP="00C81545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Review the criteria for reporting of CRM involvement.</w:t>
      </w:r>
    </w:p>
    <w:p w14:paraId="0B6DB8B3" w14:textId="77777777" w:rsidR="00C81545" w:rsidRDefault="00C81545" w:rsidP="00C81545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Resources: </w:t>
      </w:r>
    </w:p>
    <w:p w14:paraId="0B535B49" w14:textId="77777777" w:rsidR="00C81545" w:rsidRDefault="00C81545" w:rsidP="00C81545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1. List of rectal cancer patients who have undergone surgery with no chemo-radiotherapy or radiotherapy in the intervening period since MRI examination</w:t>
      </w:r>
    </w:p>
    <w:p w14:paraId="17E1B219" w14:textId="77777777" w:rsidR="00C81545" w:rsidRDefault="00C81545" w:rsidP="00C81545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2. Post operative histopathology reports of the above patients</w:t>
      </w:r>
    </w:p>
    <w:p w14:paraId="487A33DC" w14:textId="77777777" w:rsidR="00C81545" w:rsidRDefault="00C81545" w:rsidP="00C81545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3. Pre-operative MRI reports of the above patients</w:t>
      </w:r>
    </w:p>
    <w:p w14:paraId="13246367" w14:textId="77777777" w:rsidR="00C81545" w:rsidRDefault="00C81545" w:rsidP="00C81545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References: </w:t>
      </w:r>
    </w:p>
    <w:p w14:paraId="76063025" w14:textId="77777777" w:rsidR="00C81545" w:rsidRDefault="00C81545" w:rsidP="00C8154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MERCURY Study Group. Diagnostic accuracy of preoperative magnetic resonance imaging in predicting curative resection of rectal cancer: prospective observational study. BMJ 2006 Oct 14; 333(7572):779.  </w:t>
      </w:r>
      <w:hyperlink r:id="rId5" w:tgtFrame="_blank" w:history="1">
        <w:r>
          <w:rPr>
            <w:rStyle w:val="Hyperlink"/>
            <w:rFonts w:ascii="Arial" w:hAnsi="Arial" w:cs="Arial"/>
            <w:color w:val="007CBE"/>
            <w:sz w:val="23"/>
            <w:szCs w:val="23"/>
            <w:u w:val="none"/>
          </w:rPr>
          <w:t>www.bmj.com/content/early/2005/12/31/bmj.38937.646400.55</w:t>
        </w:r>
      </w:hyperlink>
    </w:p>
    <w:p w14:paraId="6671F174" w14:textId="77777777" w:rsidR="00C81545" w:rsidRDefault="00C81545" w:rsidP="00C8154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Extramural Depth of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Tumor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Invasion at Thin-Section MR in Patients with Rectal Cancer: Results of the MERCURY Study Radiology February 28, 2007.   10.1148/ Radiol.2431051825. </w:t>
      </w:r>
      <w:hyperlink r:id="rId6" w:tgtFrame="_blank" w:history="1">
        <w:r>
          <w:rPr>
            <w:rStyle w:val="Hyperlink"/>
            <w:rFonts w:ascii="Arial" w:hAnsi="Arial" w:cs="Arial"/>
            <w:color w:val="007CBE"/>
            <w:sz w:val="23"/>
            <w:szCs w:val="23"/>
            <w:u w:val="none"/>
          </w:rPr>
          <w:t>http://pubs.rsna.org/doi/abs/10.1148/radiol.2431051825?journalCode=radiology</w:t>
        </w:r>
      </w:hyperlink>
    </w:p>
    <w:p w14:paraId="3C48CC47" w14:textId="77777777" w:rsidR="00C81545" w:rsidRDefault="00C81545" w:rsidP="00C8154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Lafrate F, et al. Preoperative Staging of rectal cancer with MR Imaging: Correlation with Surgical and Histopathologic Findings.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Radiographics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2006 May; 26:701-714.</w:t>
      </w:r>
      <w:hyperlink r:id="rId7" w:tgtFrame="_blank" w:history="1">
        <w:r>
          <w:rPr>
            <w:rStyle w:val="Hyperlink"/>
            <w:rFonts w:ascii="Arial" w:hAnsi="Arial" w:cs="Arial"/>
            <w:color w:val="007CBE"/>
            <w:sz w:val="23"/>
            <w:szCs w:val="23"/>
          </w:rPr>
          <w:t>xray.ufl.edu/files/2010/02/Rectal-Cancer.pdf</w:t>
        </w:r>
      </w:hyperlink>
    </w:p>
    <w:p w14:paraId="4FD1912A" w14:textId="77777777" w:rsidR="00C81545" w:rsidRDefault="00C81545" w:rsidP="00C8154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R. Glynne-Jones et al. Rectal Cancer: ESMO Clinical Practice Guidelines. Ann Oncol (2017) 28 (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suppl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4): iv22–iv40. </w:t>
      </w:r>
    </w:p>
    <w:p w14:paraId="35BADC23" w14:textId="77777777" w:rsidR="00C81545" w:rsidRDefault="00C81545" w:rsidP="00C81545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Submitted by: </w:t>
      </w:r>
    </w:p>
    <w:p w14:paraId="5C9C096C" w14:textId="77777777" w:rsidR="00C81545" w:rsidRDefault="00C81545" w:rsidP="00C81545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Dr Alireza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Vosough</w:t>
      </w:r>
      <w:proofErr w:type="spellEnd"/>
      <w:r>
        <w:rPr>
          <w:rFonts w:ascii="Arial" w:hAnsi="Arial" w:cs="Arial"/>
          <w:color w:val="343434"/>
          <w:sz w:val="23"/>
          <w:szCs w:val="23"/>
        </w:rPr>
        <w:t>, Dr Steven Yule. Updated by J Illes, and J Parikh</w:t>
      </w:r>
    </w:p>
    <w:p w14:paraId="692264D9" w14:textId="77777777" w:rsidR="00C81545" w:rsidRDefault="00C81545" w:rsidP="00C81545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Published Date: </w:t>
      </w:r>
    </w:p>
    <w:p w14:paraId="6783D942" w14:textId="77777777" w:rsidR="00C81545" w:rsidRDefault="00C81545" w:rsidP="00C81545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Style w:val="date-display-single"/>
          <w:rFonts w:ascii="Arial" w:hAnsi="Arial" w:cs="Arial"/>
          <w:color w:val="343434"/>
          <w:sz w:val="23"/>
          <w:szCs w:val="23"/>
        </w:rPr>
        <w:t>Thursday 31 December 2009</w:t>
      </w:r>
    </w:p>
    <w:p w14:paraId="48329F8E" w14:textId="77777777" w:rsidR="00C81545" w:rsidRDefault="00C81545" w:rsidP="00C81545">
      <w:pPr>
        <w:rPr>
          <w:rFonts w:ascii="Times New Roman" w:hAnsi="Times New Roman" w:cs="Times New Roman"/>
          <w:sz w:val="24"/>
          <w:szCs w:val="24"/>
        </w:rPr>
      </w:pPr>
    </w:p>
    <w:p w14:paraId="591FD79C" w14:textId="77777777" w:rsidR="00C81545" w:rsidRDefault="00C81545" w:rsidP="00C81545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Last Reviewed: </w:t>
      </w:r>
    </w:p>
    <w:p w14:paraId="359F7163" w14:textId="77777777" w:rsidR="00C81545" w:rsidRDefault="00C81545" w:rsidP="00C81545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Style w:val="date-display-single"/>
          <w:rFonts w:ascii="Arial" w:hAnsi="Arial" w:cs="Arial"/>
          <w:color w:val="343434"/>
          <w:sz w:val="23"/>
          <w:szCs w:val="23"/>
        </w:rPr>
        <w:t>Tuesday 5 November 2019</w:t>
      </w:r>
    </w:p>
    <w:p w14:paraId="331CEF50" w14:textId="77777777" w:rsidR="009822B4" w:rsidRDefault="009822B4"/>
    <w:sectPr w:rsidR="009822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72C3D"/>
    <w:multiLevelType w:val="multilevel"/>
    <w:tmpl w:val="A3A21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4523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545"/>
    <w:rsid w:val="0062271D"/>
    <w:rsid w:val="009822B4"/>
    <w:rsid w:val="00C81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D11B0"/>
  <w15:chartTrackingRefBased/>
  <w15:docId w15:val="{92E82AA1-D9A9-4883-9201-4BC17C7BB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815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15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1545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154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C81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C81545"/>
    <w:rPr>
      <w:color w:val="0000FF"/>
      <w:u w:val="single"/>
    </w:rPr>
  </w:style>
  <w:style w:type="character" w:customStyle="1" w:styleId="date-display-single">
    <w:name w:val="date-display-single"/>
    <w:basedOn w:val="DefaultParagraphFont"/>
    <w:rsid w:val="00C815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6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473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52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8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46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15273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3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75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0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10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44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73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10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62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41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86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1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9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90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57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9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8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27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7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44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1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926981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3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81115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1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7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14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51569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76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29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50569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9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80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56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76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3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66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1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4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7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2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xray.ufl.edu/files/2010/02/Rectal-Cancer.pdf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ubs.rsna.org/doi/abs/10.1148/radiol.2431051825?journalCode=radiology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www.bmj.com/content/early/2005/12/31/bmj.38937.646400.55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930D4881B426479DFFD409E83C1F79" ma:contentTypeVersion="21" ma:contentTypeDescription="Create a new document." ma:contentTypeScope="" ma:versionID="8e501667a38c7294713285bdc6229445">
  <xsd:schema xmlns:xsd="http://www.w3.org/2001/XMLSchema" xmlns:xs="http://www.w3.org/2001/XMLSchema" xmlns:p="http://schemas.microsoft.com/office/2006/metadata/properties" xmlns:ns2="3fb4b005-a1e9-415f-95e8-b72bee4e82f5" xmlns:ns3="6554f0f3-0605-4421-b410-d212dd1c837f" targetNamespace="http://schemas.microsoft.com/office/2006/metadata/properties" ma:root="true" ma:fieldsID="90b37e3419317c12742b60d7a75f511e" ns2:_="" ns3:_="">
    <xsd:import namespace="3fb4b005-a1e9-415f-95e8-b72bee4e82f5"/>
    <xsd:import namespace="6554f0f3-0605-4421-b410-d212dd1c83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Reviewdate" minOccurs="0"/>
                <xsd:element ref="ns3:Owner" minOccurs="0"/>
                <xsd:element ref="ns3:Choic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4b005-a1e9-415f-95e8-b72bee4e82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description="" ma:hidden="true" ma:list="{b946cbcd-4f77-4bf6-a86a-8ea8d8f1e234}" ma:internalName="TaxCatchAll" ma:showField="CatchAllData" ma:web="3fb4b005-a1e9-415f-95e8-b72bee4e82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4f0f3-0605-4421-b410-d212dd1c83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6477b81-37fc-401a-a635-b27b8cc5c4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viewdate" ma:index="24" nillable="true" ma:displayName="Review date" ma:format="Dropdown" ma:internalName="Reviewdate">
      <xsd:simpleType>
        <xsd:restriction base="dms:Text">
          <xsd:maxLength value="255"/>
        </xsd:restriction>
      </xsd:simpleType>
    </xsd:element>
    <xsd:element name="Owner" ma:index="25" nillable="true" ma:displayName="Owner" ma:format="Dropdown" ma:list="UserInfo" ma:SharePointGroup="0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hoice" ma:index="26" nillable="true" ma:displayName="Choice" ma:format="Dropdown" ma:internalName="Choice">
      <xsd:simpleType>
        <xsd:restriction base="dms:Choice">
          <xsd:enumeration value="HR"/>
          <xsd:enumeration value="FINANCE"/>
          <xsd:enumeration value="Choice 3"/>
        </xsd:restriction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oice xmlns="6554f0f3-0605-4421-b410-d212dd1c837f" xsi:nil="true"/>
    <lcf76f155ced4ddcb4097134ff3c332f xmlns="6554f0f3-0605-4421-b410-d212dd1c837f">
      <Terms xmlns="http://schemas.microsoft.com/office/infopath/2007/PartnerControls"/>
    </lcf76f155ced4ddcb4097134ff3c332f>
    <TaxCatchAll xmlns="3fb4b005-a1e9-415f-95e8-b72bee4e82f5" xsi:nil="true"/>
    <Owner xmlns="6554f0f3-0605-4421-b410-d212dd1c837f">
      <UserInfo>
        <DisplayName/>
        <AccountId xsi:nil="true"/>
        <AccountType/>
      </UserInfo>
    </Owner>
    <Reviewdate xmlns="6554f0f3-0605-4421-b410-d212dd1c837f" xsi:nil="true"/>
  </documentManagement>
</p:properties>
</file>

<file path=customXml/itemProps1.xml><?xml version="1.0" encoding="utf-8"?>
<ds:datastoreItem xmlns:ds="http://schemas.openxmlformats.org/officeDocument/2006/customXml" ds:itemID="{4C1076FD-E043-44D5-94E7-CF540B95B215}"/>
</file>

<file path=customXml/itemProps2.xml><?xml version="1.0" encoding="utf-8"?>
<ds:datastoreItem xmlns:ds="http://schemas.openxmlformats.org/officeDocument/2006/customXml" ds:itemID="{83F52019-254E-4AD8-B311-CFC020566268}"/>
</file>

<file path=customXml/itemProps3.xml><?xml version="1.0" encoding="utf-8"?>
<ds:datastoreItem xmlns:ds="http://schemas.openxmlformats.org/officeDocument/2006/customXml" ds:itemID="{36413567-FFC8-4A0E-883F-43563225FC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520</Words>
  <Characters>2964</Characters>
  <Application>Microsoft Office Word</Application>
  <DocSecurity>0</DocSecurity>
  <Lines>24</Lines>
  <Paragraphs>6</Paragraphs>
  <ScaleCrop>false</ScaleCrop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Ethan Shah</dc:creator>
  <cp:keywords/>
  <dc:description/>
  <cp:lastModifiedBy>Ethan Shah</cp:lastModifiedBy>
  <cp:revision>1</cp:revision>
  <dcterms:created xsi:type="dcterms:W3CDTF">2023-10-09T14:39:00Z</dcterms:created>
  <dcterms:modified xsi:type="dcterms:W3CDTF">2023-10-09T14:40:00Z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0x01010033930D4881B426479DFFD409E83C1F79</vt:lpwstr>
  </property>
</Properties>
</file>