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A7E2" w14:textId="77777777" w:rsidR="00B91E06" w:rsidRDefault="00B91E06" w:rsidP="00B91E06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olor w:val="007CBE"/>
          <w:spacing w:val="-15"/>
          <w:sz w:val="50"/>
          <w:szCs w:val="50"/>
        </w:rPr>
      </w:pPr>
      <w:r>
        <w:rPr>
          <w:rFonts w:ascii="Arial" w:hAnsi="Arial" w:cs="Arial"/>
          <w:color w:val="007CBE"/>
          <w:spacing w:val="-15"/>
          <w:sz w:val="50"/>
          <w:szCs w:val="50"/>
        </w:rPr>
        <w:t>Early Mortality Following Radiotherapy: Meeting Standards and Improving Patient Selection</w:t>
      </w:r>
    </w:p>
    <w:p w14:paraId="76520E69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44FFD139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Early mortality after radiotherapy is within 30 days of palliative radiotherapy and 90 days of radical radiotherapy. </w:t>
      </w:r>
    </w:p>
    <w:p w14:paraId="250A53F2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18433565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Cancer Reform Strategy aims to improve early mortality rates following radiotherapy. A decision to treat with palliative radiotherapy needs to carefully balance the potential for symptom relief with the burden of treatment. The dose and fractionation schedules chosen are paramount.</w:t>
      </w:r>
    </w:p>
    <w:p w14:paraId="65642C4C" w14:textId="77777777" w:rsidR="00B91E06" w:rsidRDefault="00B91E06" w:rsidP="00B91E06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4F0439D3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702B21CD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There are no nationally defined standards for early mortality after radiotherapy. Our standard is published data from other centres.</w:t>
      </w:r>
    </w:p>
    <w:p w14:paraId="41BCA09F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- 13%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30 day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mortality after palliative radiotherapy [1]</w:t>
      </w:r>
    </w:p>
    <w:p w14:paraId="7C6AC402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- 2.3-2.4%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90 day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mortality after radical radiotherapy [2]</w:t>
      </w:r>
    </w:p>
    <w:p w14:paraId="26EE6F2C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RCR guidance recommends that patients with poor prognosis should receive 8Gy/1# for both the palliation of pain from bone metastases and in the treatment of spinal cord compression. [3]</w:t>
      </w:r>
    </w:p>
    <w:p w14:paraId="242BBAEF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3CAF3565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Early mortality rates should be comparable with those of other centres with an effort to strive for a continued improvement. All appropriate patients [poor prognosis, bone metastases] should be assessed for suitability for single fractionation schedules.</w:t>
      </w:r>
    </w:p>
    <w:p w14:paraId="28A043FA" w14:textId="77777777" w:rsidR="00B91E06" w:rsidRDefault="00B91E06" w:rsidP="00B91E06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Assess local practice</w:t>
      </w:r>
    </w:p>
    <w:p w14:paraId="275C90F5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2531D741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rate and timing of mortality post radiotherapy needs to be measured. Details of fractionation schedules and an assessment of prognosis, through a consideration of performance status/clinical judgement need to be collected.</w:t>
      </w:r>
    </w:p>
    <w:p w14:paraId="041BA0B3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32F09C77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Patients treated with radiotherapy – with differentiation noted between palliative and radical intent</w:t>
      </w:r>
    </w:p>
    <w:p w14:paraId="53AF45DD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• Dose and fractionation schedule of treatment including date of commencement</w:t>
      </w:r>
    </w:p>
    <w:p w14:paraId="061817D0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Site of radiotherapy</w:t>
      </w:r>
    </w:p>
    <w:p w14:paraId="655648F2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Patient characteristics including tumour type, performance status/prognosis</w:t>
      </w:r>
    </w:p>
    <w:p w14:paraId="3A396992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Date of death where applicable</w:t>
      </w:r>
    </w:p>
    <w:p w14:paraId="4793D0F8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0CC48626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All patients treated with radiotherapy within a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3 month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period. This should equate to ≥500 patients.</w:t>
      </w:r>
    </w:p>
    <w:p w14:paraId="6A5B214A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45190AA5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Peer review of all cases of early mortality</w:t>
      </w:r>
    </w:p>
    <w:p w14:paraId="6CBA31F5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Review of fractionation schedules for all palliative bone radiotherapy</w:t>
      </w:r>
    </w:p>
    <w:p w14:paraId="3E1B71ED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Incorporate performance status/prognostic indicators as a mandatory field on radiotherapy prescriptions</w:t>
      </w:r>
    </w:p>
    <w:p w14:paraId="3DEE568E" w14:textId="77777777" w:rsidR="00B91E06" w:rsidRDefault="00B91E06" w:rsidP="00B91E0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Introduce proformas to document symptomatic benefit</w:t>
      </w:r>
    </w:p>
    <w:p w14:paraId="7B7B6E08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4939310D" w14:textId="77777777" w:rsidR="00B91E06" w:rsidRDefault="00B91E06" w:rsidP="00B91E0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Routine Clinical Data Predict Survival after Palliative Radiotherapy: An Opportunity to Improve End of Life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Care .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Clinical Oncology 25 (2013) 668-673 M. Williams et al</w:t>
      </w:r>
    </w:p>
    <w:p w14:paraId="321B9B36" w14:textId="77777777" w:rsidR="00B91E06" w:rsidRDefault="00B91E06" w:rsidP="00B91E0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An audit of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30 and 90 day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mortality after 482 courses of external beam radiotherapy in unselected patients. RCR Audit library 2013. GEC Osborne et al</w:t>
      </w:r>
    </w:p>
    <w:p w14:paraId="681E3823" w14:textId="77777777" w:rsidR="00B91E06" w:rsidRDefault="00B91E06" w:rsidP="00B91E0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Royal College of Radiologists: Radiotherapy Dose Fractionation. June 2006</w:t>
      </w:r>
    </w:p>
    <w:p w14:paraId="6A5C8887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7AEE9FDF" w14:textId="77777777" w:rsidR="00B91E06" w:rsidRDefault="00B91E06" w:rsidP="00B91E06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Anna Lerner</w:t>
      </w:r>
    </w:p>
    <w:p w14:paraId="2F781F61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2E589F56" w14:textId="77777777" w:rsidR="00B91E06" w:rsidRDefault="00B91E06" w:rsidP="00B91E06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Friday 29 May 2015</w:t>
      </w:r>
    </w:p>
    <w:p w14:paraId="18E56A94" w14:textId="77777777" w:rsidR="00B91E06" w:rsidRDefault="00B91E06" w:rsidP="00B91E06">
      <w:pPr>
        <w:rPr>
          <w:rFonts w:ascii="Times New Roman" w:hAnsi="Times New Roman" w:cs="Times New Roman"/>
          <w:sz w:val="24"/>
          <w:szCs w:val="24"/>
        </w:rPr>
      </w:pPr>
    </w:p>
    <w:p w14:paraId="34367C6B" w14:textId="77777777" w:rsidR="00B91E06" w:rsidRDefault="00B91E06" w:rsidP="00B91E06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7C0A2111" w14:textId="1B31B52C" w:rsidR="000D3E1E" w:rsidRDefault="00B91E06" w:rsidP="00B91E06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 xml:space="preserve">Thursday </w:t>
      </w:r>
      <w:r w:rsidR="00B87196">
        <w:rPr>
          <w:rStyle w:val="date-display-single"/>
          <w:rFonts w:ascii="Arial" w:hAnsi="Arial" w:cs="Arial"/>
          <w:color w:val="343434"/>
          <w:sz w:val="23"/>
          <w:szCs w:val="23"/>
        </w:rPr>
        <w:t>2 May 2024</w:t>
      </w:r>
    </w:p>
    <w:sectPr w:rsidR="000D3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87EB0"/>
    <w:multiLevelType w:val="multilevel"/>
    <w:tmpl w:val="ED0A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61685"/>
    <w:multiLevelType w:val="multilevel"/>
    <w:tmpl w:val="687C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912503">
    <w:abstractNumId w:val="0"/>
  </w:num>
  <w:num w:numId="2" w16cid:durableId="212076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E"/>
    <w:rsid w:val="000D3E1E"/>
    <w:rsid w:val="00194E7C"/>
    <w:rsid w:val="001D3DCA"/>
    <w:rsid w:val="0023019A"/>
    <w:rsid w:val="00B87196"/>
    <w:rsid w:val="00B9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5C88"/>
  <w15:chartTrackingRefBased/>
  <w15:docId w15:val="{CF3561D1-D83D-467D-BC12-2D755FAE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ile-wrapper">
    <w:name w:val="file-wrapper"/>
    <w:basedOn w:val="DefaultParagraphFont"/>
    <w:rsid w:val="000D3E1E"/>
  </w:style>
  <w:style w:type="character" w:styleId="Hyperlink">
    <w:name w:val="Hyperlink"/>
    <w:basedOn w:val="DefaultParagraphFont"/>
    <w:uiPriority w:val="99"/>
    <w:semiHidden/>
    <w:unhideWhenUsed/>
    <w:rsid w:val="000D3E1E"/>
    <w:rPr>
      <w:color w:val="0000FF"/>
      <w:u w:val="single"/>
    </w:rPr>
  </w:style>
  <w:style w:type="character" w:customStyle="1" w:styleId="file-meta">
    <w:name w:val="file-meta"/>
    <w:basedOn w:val="DefaultParagraphFont"/>
    <w:rsid w:val="000D3E1E"/>
  </w:style>
  <w:style w:type="character" w:customStyle="1" w:styleId="file-type">
    <w:name w:val="file-type"/>
    <w:basedOn w:val="DefaultParagraphFont"/>
    <w:rsid w:val="000D3E1E"/>
  </w:style>
  <w:style w:type="character" w:customStyle="1" w:styleId="file-size">
    <w:name w:val="file-size"/>
    <w:basedOn w:val="DefaultParagraphFont"/>
    <w:rsid w:val="000D3E1E"/>
  </w:style>
  <w:style w:type="character" w:customStyle="1" w:styleId="date-display-single">
    <w:name w:val="date-display-single"/>
    <w:basedOn w:val="DefaultParagraphFont"/>
    <w:rsid w:val="000D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838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5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8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18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19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20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746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419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3540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831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5" ma:contentTypeDescription="Create a new document." ma:contentTypeScope="" ma:versionID="55333fccc9f88f3ecd7cc02b0fe97f9c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011E0-6488-4326-A343-E9A5F90A5A86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2.xml><?xml version="1.0" encoding="utf-8"?>
<ds:datastoreItem xmlns:ds="http://schemas.openxmlformats.org/officeDocument/2006/customXml" ds:itemID="{7BCA3A75-0CC5-40F6-B67A-BEA385D01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C5B78-6AE4-447C-927D-440C532D8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Leslie</dc:creator>
  <cp:keywords/>
  <dc:description/>
  <cp:lastModifiedBy>Daniel Smith</cp:lastModifiedBy>
  <cp:revision>2</cp:revision>
  <dcterms:created xsi:type="dcterms:W3CDTF">2024-08-07T10:12:00Z</dcterms:created>
  <dcterms:modified xsi:type="dcterms:W3CDTF">2024-08-07T10:12:00Z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