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5742" w14:textId="77777777" w:rsidR="00E57296" w:rsidRDefault="00E57296" w:rsidP="00E57296">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Paediatric Radiotherapy Service</w:t>
      </w:r>
    </w:p>
    <w:p w14:paraId="7ECB9E25"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47EFB1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a department's paediatric radiotherapy service against the recommendations of the</w:t>
      </w:r>
      <w:r>
        <w:rPr>
          <w:rStyle w:val="Emphasis"/>
          <w:rFonts w:ascii="Arial" w:hAnsi="Arial" w:cs="Arial"/>
          <w:color w:val="343434"/>
          <w:sz w:val="23"/>
          <w:szCs w:val="23"/>
        </w:rPr>
        <w:t> Good Practice Guide for Paediatric Radiotherapy </w:t>
      </w:r>
      <w:r>
        <w:rPr>
          <w:rFonts w:ascii="Arial" w:hAnsi="Arial" w:cs="Arial"/>
          <w:color w:val="343434"/>
          <w:sz w:val="23"/>
          <w:szCs w:val="23"/>
        </w:rPr>
        <w:t>(2018).</w:t>
      </w:r>
    </w:p>
    <w:p w14:paraId="76734864"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FAD168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2012, the first edition of the </w:t>
      </w:r>
      <w:r>
        <w:rPr>
          <w:rStyle w:val="Emphasis"/>
          <w:rFonts w:ascii="Arial" w:hAnsi="Arial" w:cs="Arial"/>
          <w:color w:val="343434"/>
          <w:sz w:val="23"/>
          <w:szCs w:val="23"/>
        </w:rPr>
        <w:t>Good Practice Guide for Paediatric Radiotherapy </w:t>
      </w:r>
      <w:r>
        <w:rPr>
          <w:rFonts w:ascii="Arial" w:hAnsi="Arial" w:cs="Arial"/>
          <w:color w:val="343434"/>
          <w:sz w:val="23"/>
          <w:szCs w:val="23"/>
        </w:rPr>
        <w:t xml:space="preserve">was published. This has been recently revised and </w:t>
      </w:r>
      <w:proofErr w:type="gramStart"/>
      <w:r>
        <w:rPr>
          <w:rFonts w:ascii="Arial" w:hAnsi="Arial" w:cs="Arial"/>
          <w:color w:val="343434"/>
          <w:sz w:val="23"/>
          <w:szCs w:val="23"/>
        </w:rPr>
        <w:t>updated, and</w:t>
      </w:r>
      <w:proofErr w:type="gramEnd"/>
      <w:r>
        <w:rPr>
          <w:rFonts w:ascii="Arial" w:hAnsi="Arial" w:cs="Arial"/>
          <w:color w:val="343434"/>
          <w:sz w:val="23"/>
          <w:szCs w:val="23"/>
        </w:rPr>
        <w:t xml:space="preserve"> published in 2018 under the joint auspices of the Royal College of Radiologists, the Society and College of Radiographers, the Institute of Physics and Engineering in Medicine and the Children's Cancer and Leukaemia Group. The purpose was to bring together guidance relevant to paediatric radiotherapy practice from various sources, and to set expectations. Some of the recommendations are recognised to be aspirational, and not universally available. It is hoped that these may allow departments to leverage extra resources to enable them to become compliant. This audit is based around the ten key themes set out in the guidance.</w:t>
      </w:r>
    </w:p>
    <w:p w14:paraId="6E45BF42" w14:textId="77777777" w:rsidR="00E57296" w:rsidRDefault="00E57296" w:rsidP="00E5729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4C74A1B"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729C7D"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Top quality clinical outcomes</w:t>
      </w:r>
    </w:p>
    <w:p w14:paraId="03EA477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Excellent patient safety</w:t>
      </w:r>
    </w:p>
    <w:p w14:paraId="4DC49B56"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Good patient experience</w:t>
      </w:r>
    </w:p>
    <w:p w14:paraId="0A881CC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4 .</w:t>
      </w:r>
      <w:proofErr w:type="gramEnd"/>
      <w:r>
        <w:rPr>
          <w:rFonts w:ascii="Arial" w:hAnsi="Arial" w:cs="Arial"/>
          <w:color w:val="343434"/>
          <w:sz w:val="23"/>
          <w:szCs w:val="23"/>
        </w:rPr>
        <w:t xml:space="preserve"> Information and communication with families</w:t>
      </w:r>
    </w:p>
    <w:p w14:paraId="22C55677"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Communication and </w:t>
      </w:r>
      <w:proofErr w:type="spellStart"/>
      <w:r>
        <w:rPr>
          <w:rFonts w:ascii="Arial" w:hAnsi="Arial" w:cs="Arial"/>
          <w:color w:val="343434"/>
          <w:sz w:val="23"/>
          <w:szCs w:val="23"/>
        </w:rPr>
        <w:t>multiprofessional</w:t>
      </w:r>
      <w:proofErr w:type="spellEnd"/>
      <w:r>
        <w:rPr>
          <w:rFonts w:ascii="Arial" w:hAnsi="Arial" w:cs="Arial"/>
          <w:color w:val="343434"/>
          <w:sz w:val="23"/>
          <w:szCs w:val="23"/>
        </w:rPr>
        <w:t xml:space="preserve"> relationships</w:t>
      </w:r>
    </w:p>
    <w:p w14:paraId="0792C7FC"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Child- and family-friendly environment</w:t>
      </w:r>
    </w:p>
    <w:p w14:paraId="250EBD3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Radiotherapy equipment and techniques</w:t>
      </w:r>
    </w:p>
    <w:p w14:paraId="417E3A21"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Human and financial resources</w:t>
      </w:r>
    </w:p>
    <w:p w14:paraId="2288D896"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 Education and training</w:t>
      </w:r>
    </w:p>
    <w:p w14:paraId="76E9A8BD"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 Research and development</w:t>
      </w:r>
    </w:p>
    <w:p w14:paraId="7CFB47FA"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4F05429F"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7D9B0E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To compare local resources and practice with the </w:t>
      </w:r>
      <w:r>
        <w:rPr>
          <w:rStyle w:val="Emphasis"/>
          <w:rFonts w:ascii="Arial" w:hAnsi="Arial" w:cs="Arial"/>
          <w:color w:val="343434"/>
          <w:sz w:val="23"/>
          <w:szCs w:val="23"/>
        </w:rPr>
        <w:t>Good Practice Guide for Paediatric Radiotherapy</w:t>
      </w:r>
      <w:r>
        <w:rPr>
          <w:rFonts w:ascii="Arial" w:hAnsi="Arial" w:cs="Arial"/>
          <w:color w:val="343434"/>
          <w:sz w:val="23"/>
          <w:szCs w:val="23"/>
        </w:rPr>
        <w:t> recommendations. The target is that all recommendations should be met, and that an action plan should be developed for any criteria which are not met.</w:t>
      </w:r>
    </w:p>
    <w:p w14:paraId="15640095" w14:textId="77777777" w:rsidR="00E57296" w:rsidRDefault="00E57296" w:rsidP="00E57296">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877213B"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D42AAC0"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See the subsections of the standards </w:t>
      </w:r>
      <w:proofErr w:type="spellStart"/>
      <w:r>
        <w:rPr>
          <w:rFonts w:ascii="Arial" w:hAnsi="Arial" w:cs="Arial"/>
          <w:color w:val="343434"/>
          <w:sz w:val="23"/>
          <w:szCs w:val="23"/>
        </w:rPr>
        <w:t>decribed</w:t>
      </w:r>
      <w:proofErr w:type="spellEnd"/>
      <w:r>
        <w:rPr>
          <w:rFonts w:ascii="Arial" w:hAnsi="Arial" w:cs="Arial"/>
          <w:color w:val="343434"/>
          <w:sz w:val="23"/>
          <w:szCs w:val="23"/>
        </w:rPr>
        <w:t xml:space="preserve"> above in the 'Ten Key Themes' on pages 4-6 of the </w:t>
      </w:r>
      <w:r>
        <w:rPr>
          <w:rStyle w:val="Emphasis"/>
          <w:rFonts w:ascii="Arial" w:hAnsi="Arial" w:cs="Arial"/>
          <w:color w:val="343434"/>
          <w:sz w:val="23"/>
          <w:szCs w:val="23"/>
        </w:rPr>
        <w:t>Guide,</w:t>
      </w:r>
      <w:r>
        <w:rPr>
          <w:rFonts w:ascii="Arial" w:hAnsi="Arial" w:cs="Arial"/>
          <w:color w:val="343434"/>
          <w:sz w:val="23"/>
          <w:szCs w:val="23"/>
        </w:rPr>
        <w:t xml:space="preserve"> and the more detailed 'Recommendations' on pages 38-44. Ask yourself whether your department meets these criteria, fully, </w:t>
      </w:r>
      <w:proofErr w:type="gramStart"/>
      <w:r>
        <w:rPr>
          <w:rFonts w:ascii="Arial" w:hAnsi="Arial" w:cs="Arial"/>
          <w:color w:val="343434"/>
          <w:sz w:val="23"/>
          <w:szCs w:val="23"/>
        </w:rPr>
        <w:t>partially</w:t>
      </w:r>
      <w:proofErr w:type="gramEnd"/>
      <w:r>
        <w:rPr>
          <w:rFonts w:ascii="Arial" w:hAnsi="Arial" w:cs="Arial"/>
          <w:color w:val="343434"/>
          <w:sz w:val="23"/>
          <w:szCs w:val="23"/>
        </w:rPr>
        <w:t xml:space="preserve"> or not at all.</w:t>
      </w:r>
    </w:p>
    <w:p w14:paraId="119D6B2F"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F259EF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 is anticipated that most departments will meet most recommendations fully. List those aspects where your department meets the criteria only partially, or not at all. The data items to be collected are not listed here in full - see the Guide for details. As examples, the following questions may be asked:</w:t>
      </w:r>
    </w:p>
    <w:p w14:paraId="41509970"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you cannot provide a specialist service such as stereotactic radiotherapy or brachytherapy locally, do you advise and facilitate referral of selected patients to another centre?</w:t>
      </w:r>
    </w:p>
    <w:p w14:paraId="4C1B3581"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*Are you able to open all relevant clinical trials for children involving radiotherapy in your centre?</w:t>
      </w:r>
    </w:p>
    <w:p w14:paraId="4AE06B3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*Is your department adequately staffed with respect to clinical oncologists, specialist radiographers, radiotherapy physicists and dosimetrists, play specialists and anaesthetic teams to </w:t>
      </w:r>
      <w:proofErr w:type="gramStart"/>
      <w:r>
        <w:rPr>
          <w:rFonts w:ascii="Arial" w:hAnsi="Arial" w:cs="Arial"/>
          <w:color w:val="343434"/>
          <w:sz w:val="23"/>
          <w:szCs w:val="23"/>
        </w:rPr>
        <w:t>provide a good service at all times</w:t>
      </w:r>
      <w:proofErr w:type="gramEnd"/>
      <w:r>
        <w:rPr>
          <w:rFonts w:ascii="Arial" w:hAnsi="Arial" w:cs="Arial"/>
          <w:color w:val="343434"/>
          <w:sz w:val="23"/>
          <w:szCs w:val="23"/>
        </w:rPr>
        <w:t>?</w:t>
      </w:r>
    </w:p>
    <w:p w14:paraId="1E7DA5D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 your clinical oncologists have adequate time specified in job plans and available in practice to devote to the paediatric radiotherapy component of work including the ability to attend all relevant MDTs?</w:t>
      </w:r>
    </w:p>
    <w:p w14:paraId="554F53C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F4D3DF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14E7283"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98BE04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this is an audit of a clinical service not an audit of individual patients, no number is suggested)</w:t>
      </w:r>
    </w:p>
    <w:p w14:paraId="7627278E"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7255BC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each criterion which is not met fully (or at all), an assessment should be made as to whether there is any justification not to attempt to meet it. A plan for meeting each unmet criterion should be developed, in discussion where </w:t>
      </w:r>
      <w:proofErr w:type="spellStart"/>
      <w:r>
        <w:rPr>
          <w:rFonts w:ascii="Arial" w:hAnsi="Arial" w:cs="Arial"/>
          <w:color w:val="343434"/>
          <w:sz w:val="23"/>
          <w:szCs w:val="23"/>
        </w:rPr>
        <w:t>necesary</w:t>
      </w:r>
      <w:proofErr w:type="spellEnd"/>
      <w:r>
        <w:rPr>
          <w:rFonts w:ascii="Arial" w:hAnsi="Arial" w:cs="Arial"/>
          <w:color w:val="343434"/>
          <w:sz w:val="23"/>
          <w:szCs w:val="23"/>
        </w:rPr>
        <w:t xml:space="preserve"> with managers at an appropriate level.</w:t>
      </w:r>
    </w:p>
    <w:p w14:paraId="4F3F08C2"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Examples of such a plan might be:</w:t>
      </w:r>
    </w:p>
    <w:p w14:paraId="403FD30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*To develop a business case for the appointment of a new consultant clinical oncologist to allow cross cover during periods on leave, and to support attendance at all relevant MDTs. The </w:t>
      </w:r>
      <w:r>
        <w:rPr>
          <w:rStyle w:val="Emphasis"/>
          <w:rFonts w:ascii="Arial" w:hAnsi="Arial" w:cs="Arial"/>
          <w:color w:val="343434"/>
          <w:sz w:val="23"/>
          <w:szCs w:val="23"/>
        </w:rPr>
        <w:t>Guide </w:t>
      </w:r>
      <w:r>
        <w:rPr>
          <w:rFonts w:ascii="Arial" w:hAnsi="Arial" w:cs="Arial"/>
          <w:color w:val="343434"/>
          <w:sz w:val="23"/>
          <w:szCs w:val="23"/>
        </w:rPr>
        <w:t>can be used to support this case.</w:t>
      </w:r>
    </w:p>
    <w:p w14:paraId="6B901B4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address the need for additional CPD activity </w:t>
      </w:r>
      <w:proofErr w:type="gramStart"/>
      <w:r>
        <w:rPr>
          <w:rFonts w:ascii="Arial" w:hAnsi="Arial" w:cs="Arial"/>
          <w:color w:val="343434"/>
          <w:sz w:val="23"/>
          <w:szCs w:val="23"/>
        </w:rPr>
        <w:t>in the area of</w:t>
      </w:r>
      <w:proofErr w:type="gramEnd"/>
      <w:r>
        <w:rPr>
          <w:rFonts w:ascii="Arial" w:hAnsi="Arial" w:cs="Arial"/>
          <w:color w:val="343434"/>
          <w:sz w:val="23"/>
          <w:szCs w:val="23"/>
        </w:rPr>
        <w:t xml:space="preserve"> paediatric radiotherapy at an individual's appraisal and personal development plan formulation.</w:t>
      </w:r>
    </w:p>
    <w:p w14:paraId="1274055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work with colleagues in the hospital's clinical trials unit and radiotherapy </w:t>
      </w:r>
      <w:proofErr w:type="spellStart"/>
      <w:r>
        <w:rPr>
          <w:rFonts w:ascii="Arial" w:hAnsi="Arial" w:cs="Arial"/>
          <w:color w:val="343434"/>
          <w:sz w:val="23"/>
          <w:szCs w:val="23"/>
        </w:rPr>
        <w:t>physice</w:t>
      </w:r>
      <w:proofErr w:type="spellEnd"/>
      <w:r>
        <w:rPr>
          <w:rFonts w:ascii="Arial" w:hAnsi="Arial" w:cs="Arial"/>
          <w:color w:val="343434"/>
          <w:sz w:val="23"/>
          <w:szCs w:val="23"/>
        </w:rPr>
        <w:t xml:space="preserve"> team to prioritise and facilitate timely opening of relevant clinical trials. </w:t>
      </w:r>
    </w:p>
    <w:p w14:paraId="07FD55BD"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CCEEE8E"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Staff time: Establishment of a departmental working group with representation from all relevant professions. Members to prepare by reading the </w:t>
      </w:r>
      <w:r>
        <w:rPr>
          <w:rStyle w:val="Emphasis"/>
          <w:rFonts w:ascii="Arial" w:hAnsi="Arial" w:cs="Arial"/>
          <w:color w:val="343434"/>
          <w:sz w:val="23"/>
          <w:szCs w:val="23"/>
        </w:rPr>
        <w:t>Guide </w:t>
      </w:r>
      <w:r>
        <w:rPr>
          <w:rFonts w:ascii="Arial" w:hAnsi="Arial" w:cs="Arial"/>
          <w:color w:val="343434"/>
          <w:sz w:val="23"/>
          <w:szCs w:val="23"/>
        </w:rPr>
        <w:t xml:space="preserve">and making a </w:t>
      </w:r>
      <w:proofErr w:type="spellStart"/>
      <w:r>
        <w:rPr>
          <w:rFonts w:ascii="Arial" w:hAnsi="Arial" w:cs="Arial"/>
          <w:color w:val="343434"/>
          <w:sz w:val="23"/>
          <w:szCs w:val="23"/>
        </w:rPr>
        <w:t>peliminary</w:t>
      </w:r>
      <w:proofErr w:type="spellEnd"/>
      <w:r>
        <w:rPr>
          <w:rFonts w:ascii="Arial" w:hAnsi="Arial" w:cs="Arial"/>
          <w:color w:val="343434"/>
          <w:sz w:val="23"/>
          <w:szCs w:val="23"/>
        </w:rPr>
        <w:t xml:space="preserve"> assessment of the various criteria and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they are being met. Meeting together to go through the recommendations item by item, and documenting compliance. Development of a plan to deal with areas of non-compliance.</w:t>
      </w:r>
    </w:p>
    <w:p w14:paraId="49A28E95"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C44D187" w14:textId="77777777" w:rsidR="00E57296" w:rsidRDefault="00E57296" w:rsidP="00E5729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w:t>
      </w:r>
      <w:r>
        <w:rPr>
          <w:rStyle w:val="Emphasis"/>
          <w:rFonts w:ascii="Arial" w:hAnsi="Arial" w:cs="Arial"/>
          <w:color w:val="343434"/>
          <w:sz w:val="23"/>
          <w:szCs w:val="23"/>
        </w:rPr>
        <w:t>Good practice guide for paediatric radiotherapy</w:t>
      </w:r>
      <w:r>
        <w:rPr>
          <w:rFonts w:ascii="Arial" w:hAnsi="Arial" w:cs="Arial"/>
          <w:color w:val="343434"/>
          <w:sz w:val="23"/>
          <w:szCs w:val="23"/>
        </w:rPr>
        <w:t xml:space="preserve">, second edition. London: The Royal College of Radiologists, 2018. Ref No. </w:t>
      </w:r>
      <w:proofErr w:type="gramStart"/>
      <w:r>
        <w:rPr>
          <w:rFonts w:ascii="Arial" w:hAnsi="Arial" w:cs="Arial"/>
          <w:color w:val="343434"/>
          <w:sz w:val="23"/>
          <w:szCs w:val="23"/>
        </w:rPr>
        <w:t>BFCO(</w:t>
      </w:r>
      <w:proofErr w:type="gramEnd"/>
      <w:r>
        <w:rPr>
          <w:rFonts w:ascii="Arial" w:hAnsi="Arial" w:cs="Arial"/>
          <w:color w:val="343434"/>
          <w:sz w:val="23"/>
          <w:szCs w:val="23"/>
        </w:rPr>
        <w:t>18)2</w:t>
      </w:r>
    </w:p>
    <w:p w14:paraId="77271B5B"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25160E1" w14:textId="77777777" w:rsidR="00E57296" w:rsidRDefault="00E57296" w:rsidP="00E57296">
      <w:pPr>
        <w:shd w:val="clear" w:color="auto" w:fill="FFFFFF"/>
        <w:rPr>
          <w:rFonts w:ascii="Arial" w:hAnsi="Arial" w:cs="Arial"/>
          <w:color w:val="343434"/>
          <w:sz w:val="23"/>
          <w:szCs w:val="23"/>
        </w:rPr>
      </w:pPr>
      <w:r>
        <w:rPr>
          <w:rFonts w:ascii="Arial" w:hAnsi="Arial" w:cs="Arial"/>
          <w:color w:val="343434"/>
          <w:sz w:val="23"/>
          <w:szCs w:val="23"/>
        </w:rPr>
        <w:t>Mark Gaze</w:t>
      </w:r>
    </w:p>
    <w:p w14:paraId="76FE6416"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52A3B8" w14:textId="77777777" w:rsidR="00E57296" w:rsidRDefault="00E57296" w:rsidP="00E57296">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355F89E9" w14:textId="77777777" w:rsidR="00E57296" w:rsidRDefault="00E57296" w:rsidP="00E57296">
      <w:pPr>
        <w:rPr>
          <w:rFonts w:ascii="Times New Roman" w:hAnsi="Times New Roman" w:cs="Times New Roman"/>
          <w:sz w:val="24"/>
          <w:szCs w:val="24"/>
        </w:rPr>
      </w:pPr>
    </w:p>
    <w:p w14:paraId="2D3A6EBC"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5B6F9E4" w14:textId="77777777" w:rsidR="00E57296" w:rsidRDefault="00E57296" w:rsidP="00E57296">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7C0A2111" w14:textId="12F93DFC" w:rsidR="000D3E1E" w:rsidRDefault="000D3E1E" w:rsidP="00E57296">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DF64C0"/>
    <w:multiLevelType w:val="multilevel"/>
    <w:tmpl w:val="C86C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31668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E5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 w:type="character" w:styleId="Emphasis">
    <w:name w:val="Emphasis"/>
    <w:basedOn w:val="DefaultParagraphFont"/>
    <w:uiPriority w:val="20"/>
    <w:qFormat/>
    <w:rsid w:val="00E57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885141220">
      <w:bodyDiv w:val="1"/>
      <w:marLeft w:val="0"/>
      <w:marRight w:val="0"/>
      <w:marTop w:val="0"/>
      <w:marBottom w:val="0"/>
      <w:divBdr>
        <w:top w:val="none" w:sz="0" w:space="0" w:color="auto"/>
        <w:left w:val="none" w:sz="0" w:space="0" w:color="auto"/>
        <w:bottom w:val="none" w:sz="0" w:space="0" w:color="auto"/>
        <w:right w:val="none" w:sz="0" w:space="0" w:color="auto"/>
      </w:divBdr>
      <w:divsChild>
        <w:div w:id="1862666561">
          <w:marLeft w:val="0"/>
          <w:marRight w:val="0"/>
          <w:marTop w:val="0"/>
          <w:marBottom w:val="480"/>
          <w:divBdr>
            <w:top w:val="none" w:sz="0" w:space="0" w:color="auto"/>
            <w:left w:val="none" w:sz="0" w:space="0" w:color="auto"/>
            <w:bottom w:val="none" w:sz="0" w:space="0" w:color="auto"/>
            <w:right w:val="none" w:sz="0" w:space="0" w:color="auto"/>
          </w:divBdr>
          <w:divsChild>
            <w:div w:id="1814171868">
              <w:marLeft w:val="0"/>
              <w:marRight w:val="0"/>
              <w:marTop w:val="0"/>
              <w:marBottom w:val="0"/>
              <w:divBdr>
                <w:top w:val="none" w:sz="0" w:space="0" w:color="auto"/>
                <w:left w:val="none" w:sz="0" w:space="0" w:color="auto"/>
                <w:bottom w:val="none" w:sz="0" w:space="0" w:color="auto"/>
                <w:right w:val="none" w:sz="0" w:space="0" w:color="auto"/>
              </w:divBdr>
            </w:div>
            <w:div w:id="1763720082">
              <w:marLeft w:val="0"/>
              <w:marRight w:val="0"/>
              <w:marTop w:val="0"/>
              <w:marBottom w:val="0"/>
              <w:divBdr>
                <w:top w:val="none" w:sz="0" w:space="0" w:color="auto"/>
                <w:left w:val="none" w:sz="0" w:space="0" w:color="auto"/>
                <w:bottom w:val="none" w:sz="0" w:space="0" w:color="auto"/>
                <w:right w:val="none" w:sz="0" w:space="0" w:color="auto"/>
              </w:divBdr>
              <w:divsChild>
                <w:div w:id="12527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60">
          <w:marLeft w:val="0"/>
          <w:marRight w:val="0"/>
          <w:marTop w:val="0"/>
          <w:marBottom w:val="480"/>
          <w:divBdr>
            <w:top w:val="none" w:sz="0" w:space="0" w:color="auto"/>
            <w:left w:val="none" w:sz="0" w:space="0" w:color="auto"/>
            <w:bottom w:val="none" w:sz="0" w:space="0" w:color="auto"/>
            <w:right w:val="none" w:sz="0" w:space="0" w:color="auto"/>
          </w:divBdr>
          <w:divsChild>
            <w:div w:id="272443744">
              <w:marLeft w:val="0"/>
              <w:marRight w:val="0"/>
              <w:marTop w:val="0"/>
              <w:marBottom w:val="0"/>
              <w:divBdr>
                <w:top w:val="none" w:sz="0" w:space="0" w:color="auto"/>
                <w:left w:val="none" w:sz="0" w:space="0" w:color="auto"/>
                <w:bottom w:val="none" w:sz="0" w:space="0" w:color="auto"/>
                <w:right w:val="none" w:sz="0" w:space="0" w:color="auto"/>
              </w:divBdr>
            </w:div>
            <w:div w:id="36128403">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5796">
          <w:marLeft w:val="0"/>
          <w:marRight w:val="0"/>
          <w:marTop w:val="0"/>
          <w:marBottom w:val="0"/>
          <w:divBdr>
            <w:top w:val="none" w:sz="0" w:space="0" w:color="auto"/>
            <w:left w:val="none" w:sz="0" w:space="0" w:color="auto"/>
            <w:bottom w:val="none" w:sz="0" w:space="0" w:color="auto"/>
            <w:right w:val="none" w:sz="0" w:space="0" w:color="auto"/>
          </w:divBdr>
          <w:divsChild>
            <w:div w:id="603727900">
              <w:marLeft w:val="0"/>
              <w:marRight w:val="0"/>
              <w:marTop w:val="0"/>
              <w:marBottom w:val="0"/>
              <w:divBdr>
                <w:top w:val="none" w:sz="0" w:space="0" w:color="auto"/>
                <w:left w:val="none" w:sz="0" w:space="0" w:color="auto"/>
                <w:bottom w:val="none" w:sz="0" w:space="0" w:color="auto"/>
                <w:right w:val="none" w:sz="0" w:space="0" w:color="auto"/>
              </w:divBdr>
            </w:div>
            <w:div w:id="783117523">
              <w:marLeft w:val="0"/>
              <w:marRight w:val="0"/>
              <w:marTop w:val="0"/>
              <w:marBottom w:val="0"/>
              <w:divBdr>
                <w:top w:val="none" w:sz="0" w:space="0" w:color="auto"/>
                <w:left w:val="none" w:sz="0" w:space="0" w:color="auto"/>
                <w:bottom w:val="none" w:sz="0" w:space="0" w:color="auto"/>
                <w:right w:val="none" w:sz="0" w:space="0" w:color="auto"/>
              </w:divBdr>
              <w:divsChild>
                <w:div w:id="1451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21">
          <w:marLeft w:val="0"/>
          <w:marRight w:val="0"/>
          <w:marTop w:val="0"/>
          <w:marBottom w:val="0"/>
          <w:divBdr>
            <w:top w:val="none" w:sz="0" w:space="0" w:color="auto"/>
            <w:left w:val="none" w:sz="0" w:space="0" w:color="auto"/>
            <w:bottom w:val="none" w:sz="0" w:space="0" w:color="auto"/>
            <w:right w:val="none" w:sz="0" w:space="0" w:color="auto"/>
          </w:divBdr>
          <w:divsChild>
            <w:div w:id="48261497">
              <w:marLeft w:val="0"/>
              <w:marRight w:val="0"/>
              <w:marTop w:val="0"/>
              <w:marBottom w:val="0"/>
              <w:divBdr>
                <w:top w:val="none" w:sz="0" w:space="0" w:color="auto"/>
                <w:left w:val="none" w:sz="0" w:space="0" w:color="auto"/>
                <w:bottom w:val="none" w:sz="0" w:space="0" w:color="auto"/>
                <w:right w:val="none" w:sz="0" w:space="0" w:color="auto"/>
              </w:divBdr>
            </w:div>
            <w:div w:id="1676033424">
              <w:marLeft w:val="0"/>
              <w:marRight w:val="0"/>
              <w:marTop w:val="0"/>
              <w:marBottom w:val="0"/>
              <w:divBdr>
                <w:top w:val="none" w:sz="0" w:space="0" w:color="auto"/>
                <w:left w:val="none" w:sz="0" w:space="0" w:color="auto"/>
                <w:bottom w:val="none" w:sz="0" w:space="0" w:color="auto"/>
                <w:right w:val="none" w:sz="0" w:space="0" w:color="auto"/>
              </w:divBdr>
              <w:divsChild>
                <w:div w:id="20866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8902">
          <w:marLeft w:val="0"/>
          <w:marRight w:val="0"/>
          <w:marTop w:val="0"/>
          <w:marBottom w:val="0"/>
          <w:divBdr>
            <w:top w:val="none" w:sz="0" w:space="0" w:color="auto"/>
            <w:left w:val="none" w:sz="0" w:space="0" w:color="auto"/>
            <w:bottom w:val="none" w:sz="0" w:space="0" w:color="auto"/>
            <w:right w:val="none" w:sz="0" w:space="0" w:color="auto"/>
          </w:divBdr>
          <w:divsChild>
            <w:div w:id="2021658882">
              <w:marLeft w:val="0"/>
              <w:marRight w:val="0"/>
              <w:marTop w:val="0"/>
              <w:marBottom w:val="0"/>
              <w:divBdr>
                <w:top w:val="none" w:sz="0" w:space="0" w:color="auto"/>
                <w:left w:val="none" w:sz="0" w:space="0" w:color="auto"/>
                <w:bottom w:val="none" w:sz="0" w:space="0" w:color="auto"/>
                <w:right w:val="none" w:sz="0" w:space="0" w:color="auto"/>
              </w:divBdr>
            </w:div>
            <w:div w:id="25453651">
              <w:marLeft w:val="0"/>
              <w:marRight w:val="0"/>
              <w:marTop w:val="0"/>
              <w:marBottom w:val="0"/>
              <w:divBdr>
                <w:top w:val="none" w:sz="0" w:space="0" w:color="auto"/>
                <w:left w:val="none" w:sz="0" w:space="0" w:color="auto"/>
                <w:bottom w:val="none" w:sz="0" w:space="0" w:color="auto"/>
                <w:right w:val="none" w:sz="0" w:space="0" w:color="auto"/>
              </w:divBdr>
              <w:divsChild>
                <w:div w:id="20031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941">
          <w:marLeft w:val="0"/>
          <w:marRight w:val="0"/>
          <w:marTop w:val="0"/>
          <w:marBottom w:val="0"/>
          <w:divBdr>
            <w:top w:val="none" w:sz="0" w:space="0" w:color="auto"/>
            <w:left w:val="none" w:sz="0" w:space="0" w:color="auto"/>
            <w:bottom w:val="none" w:sz="0" w:space="0" w:color="auto"/>
            <w:right w:val="none" w:sz="0" w:space="0" w:color="auto"/>
          </w:divBdr>
          <w:divsChild>
            <w:div w:id="178206243">
              <w:marLeft w:val="0"/>
              <w:marRight w:val="0"/>
              <w:marTop w:val="0"/>
              <w:marBottom w:val="0"/>
              <w:divBdr>
                <w:top w:val="none" w:sz="0" w:space="0" w:color="auto"/>
                <w:left w:val="none" w:sz="0" w:space="0" w:color="auto"/>
                <w:bottom w:val="none" w:sz="0" w:space="0" w:color="auto"/>
                <w:right w:val="none" w:sz="0" w:space="0" w:color="auto"/>
              </w:divBdr>
            </w:div>
            <w:div w:id="648633133">
              <w:marLeft w:val="0"/>
              <w:marRight w:val="0"/>
              <w:marTop w:val="0"/>
              <w:marBottom w:val="0"/>
              <w:divBdr>
                <w:top w:val="none" w:sz="0" w:space="0" w:color="auto"/>
                <w:left w:val="none" w:sz="0" w:space="0" w:color="auto"/>
                <w:bottom w:val="none" w:sz="0" w:space="0" w:color="auto"/>
                <w:right w:val="none" w:sz="0" w:space="0" w:color="auto"/>
              </w:divBdr>
              <w:divsChild>
                <w:div w:id="20745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2721">
          <w:marLeft w:val="0"/>
          <w:marRight w:val="0"/>
          <w:marTop w:val="0"/>
          <w:marBottom w:val="0"/>
          <w:divBdr>
            <w:top w:val="none" w:sz="0" w:space="0" w:color="auto"/>
            <w:left w:val="none" w:sz="0" w:space="0" w:color="auto"/>
            <w:bottom w:val="none" w:sz="0" w:space="0" w:color="auto"/>
            <w:right w:val="none" w:sz="0" w:space="0" w:color="auto"/>
          </w:divBdr>
          <w:divsChild>
            <w:div w:id="74595428">
              <w:marLeft w:val="0"/>
              <w:marRight w:val="0"/>
              <w:marTop w:val="0"/>
              <w:marBottom w:val="0"/>
              <w:divBdr>
                <w:top w:val="none" w:sz="0" w:space="0" w:color="auto"/>
                <w:left w:val="none" w:sz="0" w:space="0" w:color="auto"/>
                <w:bottom w:val="none" w:sz="0" w:space="0" w:color="auto"/>
                <w:right w:val="none" w:sz="0" w:space="0" w:color="auto"/>
              </w:divBdr>
            </w:div>
            <w:div w:id="2021590327">
              <w:marLeft w:val="0"/>
              <w:marRight w:val="0"/>
              <w:marTop w:val="0"/>
              <w:marBottom w:val="0"/>
              <w:divBdr>
                <w:top w:val="none" w:sz="0" w:space="0" w:color="auto"/>
                <w:left w:val="none" w:sz="0" w:space="0" w:color="auto"/>
                <w:bottom w:val="none" w:sz="0" w:space="0" w:color="auto"/>
                <w:right w:val="none" w:sz="0" w:space="0" w:color="auto"/>
              </w:divBdr>
              <w:divsChild>
                <w:div w:id="16138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7768">
          <w:marLeft w:val="0"/>
          <w:marRight w:val="0"/>
          <w:marTop w:val="0"/>
          <w:marBottom w:val="480"/>
          <w:divBdr>
            <w:top w:val="none" w:sz="0" w:space="0" w:color="auto"/>
            <w:left w:val="none" w:sz="0" w:space="0" w:color="auto"/>
            <w:bottom w:val="none" w:sz="0" w:space="0" w:color="auto"/>
            <w:right w:val="none" w:sz="0" w:space="0" w:color="auto"/>
          </w:divBdr>
          <w:divsChild>
            <w:div w:id="1767775203">
              <w:marLeft w:val="0"/>
              <w:marRight w:val="0"/>
              <w:marTop w:val="0"/>
              <w:marBottom w:val="0"/>
              <w:divBdr>
                <w:top w:val="none" w:sz="0" w:space="0" w:color="auto"/>
                <w:left w:val="none" w:sz="0" w:space="0" w:color="auto"/>
                <w:bottom w:val="none" w:sz="0" w:space="0" w:color="auto"/>
                <w:right w:val="none" w:sz="0" w:space="0" w:color="auto"/>
              </w:divBdr>
            </w:div>
            <w:div w:id="577373972">
              <w:marLeft w:val="0"/>
              <w:marRight w:val="0"/>
              <w:marTop w:val="0"/>
              <w:marBottom w:val="0"/>
              <w:divBdr>
                <w:top w:val="none" w:sz="0" w:space="0" w:color="auto"/>
                <w:left w:val="none" w:sz="0" w:space="0" w:color="auto"/>
                <w:bottom w:val="none" w:sz="0" w:space="0" w:color="auto"/>
                <w:right w:val="none" w:sz="0" w:space="0" w:color="auto"/>
              </w:divBdr>
              <w:divsChild>
                <w:div w:id="1920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2257">
          <w:marLeft w:val="0"/>
          <w:marRight w:val="0"/>
          <w:marTop w:val="0"/>
          <w:marBottom w:val="480"/>
          <w:divBdr>
            <w:top w:val="none" w:sz="0" w:space="0" w:color="auto"/>
            <w:left w:val="none" w:sz="0" w:space="0" w:color="auto"/>
            <w:bottom w:val="none" w:sz="0" w:space="0" w:color="auto"/>
            <w:right w:val="none" w:sz="0" w:space="0" w:color="auto"/>
          </w:divBdr>
          <w:divsChild>
            <w:div w:id="1411585611">
              <w:marLeft w:val="0"/>
              <w:marRight w:val="0"/>
              <w:marTop w:val="0"/>
              <w:marBottom w:val="0"/>
              <w:divBdr>
                <w:top w:val="none" w:sz="0" w:space="0" w:color="auto"/>
                <w:left w:val="none" w:sz="0" w:space="0" w:color="auto"/>
                <w:bottom w:val="none" w:sz="0" w:space="0" w:color="auto"/>
                <w:right w:val="none" w:sz="0" w:space="0" w:color="auto"/>
              </w:divBdr>
            </w:div>
            <w:div w:id="670452329">
              <w:marLeft w:val="0"/>
              <w:marRight w:val="0"/>
              <w:marTop w:val="0"/>
              <w:marBottom w:val="0"/>
              <w:divBdr>
                <w:top w:val="none" w:sz="0" w:space="0" w:color="auto"/>
                <w:left w:val="none" w:sz="0" w:space="0" w:color="auto"/>
                <w:bottom w:val="none" w:sz="0" w:space="0" w:color="auto"/>
                <w:right w:val="none" w:sz="0" w:space="0" w:color="auto"/>
              </w:divBdr>
              <w:divsChild>
                <w:div w:id="13094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0545">
          <w:marLeft w:val="0"/>
          <w:marRight w:val="0"/>
          <w:marTop w:val="0"/>
          <w:marBottom w:val="480"/>
          <w:divBdr>
            <w:top w:val="none" w:sz="0" w:space="0" w:color="auto"/>
            <w:left w:val="none" w:sz="0" w:space="0" w:color="auto"/>
            <w:bottom w:val="none" w:sz="0" w:space="0" w:color="auto"/>
            <w:right w:val="none" w:sz="0" w:space="0" w:color="auto"/>
          </w:divBdr>
          <w:divsChild>
            <w:div w:id="128059561">
              <w:marLeft w:val="0"/>
              <w:marRight w:val="0"/>
              <w:marTop w:val="0"/>
              <w:marBottom w:val="0"/>
              <w:divBdr>
                <w:top w:val="none" w:sz="0" w:space="0" w:color="auto"/>
                <w:left w:val="none" w:sz="0" w:space="0" w:color="auto"/>
                <w:bottom w:val="none" w:sz="0" w:space="0" w:color="auto"/>
                <w:right w:val="none" w:sz="0" w:space="0" w:color="auto"/>
              </w:divBdr>
            </w:div>
            <w:div w:id="925043599">
              <w:marLeft w:val="0"/>
              <w:marRight w:val="0"/>
              <w:marTop w:val="0"/>
              <w:marBottom w:val="0"/>
              <w:divBdr>
                <w:top w:val="none" w:sz="0" w:space="0" w:color="auto"/>
                <w:left w:val="none" w:sz="0" w:space="0" w:color="auto"/>
                <w:bottom w:val="none" w:sz="0" w:space="0" w:color="auto"/>
                <w:right w:val="none" w:sz="0" w:space="0" w:color="auto"/>
              </w:divBdr>
              <w:divsChild>
                <w:div w:id="17428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895">
          <w:marLeft w:val="0"/>
          <w:marRight w:val="0"/>
          <w:marTop w:val="0"/>
          <w:marBottom w:val="480"/>
          <w:divBdr>
            <w:top w:val="none" w:sz="0" w:space="0" w:color="auto"/>
            <w:left w:val="none" w:sz="0" w:space="0" w:color="auto"/>
            <w:bottom w:val="none" w:sz="0" w:space="0" w:color="auto"/>
            <w:right w:val="none" w:sz="0" w:space="0" w:color="auto"/>
          </w:divBdr>
          <w:divsChild>
            <w:div w:id="1957173673">
              <w:marLeft w:val="0"/>
              <w:marRight w:val="0"/>
              <w:marTop w:val="0"/>
              <w:marBottom w:val="0"/>
              <w:divBdr>
                <w:top w:val="none" w:sz="0" w:space="0" w:color="auto"/>
                <w:left w:val="none" w:sz="0" w:space="0" w:color="auto"/>
                <w:bottom w:val="none" w:sz="0" w:space="0" w:color="auto"/>
                <w:right w:val="none" w:sz="0" w:space="0" w:color="auto"/>
              </w:divBdr>
            </w:div>
            <w:div w:id="1795829121">
              <w:marLeft w:val="0"/>
              <w:marRight w:val="0"/>
              <w:marTop w:val="0"/>
              <w:marBottom w:val="0"/>
              <w:divBdr>
                <w:top w:val="none" w:sz="0" w:space="0" w:color="auto"/>
                <w:left w:val="none" w:sz="0" w:space="0" w:color="auto"/>
                <w:bottom w:val="none" w:sz="0" w:space="0" w:color="auto"/>
                <w:right w:val="none" w:sz="0" w:space="0" w:color="auto"/>
              </w:divBdr>
              <w:divsChild>
                <w:div w:id="17856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1086">
          <w:marLeft w:val="0"/>
          <w:marRight w:val="0"/>
          <w:marTop w:val="0"/>
          <w:marBottom w:val="0"/>
          <w:divBdr>
            <w:top w:val="none" w:sz="0" w:space="0" w:color="auto"/>
            <w:left w:val="none" w:sz="0" w:space="0" w:color="auto"/>
            <w:bottom w:val="none" w:sz="0" w:space="0" w:color="auto"/>
            <w:right w:val="none" w:sz="0" w:space="0" w:color="auto"/>
          </w:divBdr>
          <w:divsChild>
            <w:div w:id="1481459722">
              <w:marLeft w:val="0"/>
              <w:marRight w:val="0"/>
              <w:marTop w:val="0"/>
              <w:marBottom w:val="0"/>
              <w:divBdr>
                <w:top w:val="none" w:sz="0" w:space="0" w:color="auto"/>
                <w:left w:val="none" w:sz="0" w:space="0" w:color="auto"/>
                <w:bottom w:val="none" w:sz="0" w:space="0" w:color="auto"/>
                <w:right w:val="none" w:sz="0" w:space="0" w:color="auto"/>
              </w:divBdr>
            </w:div>
            <w:div w:id="1728214497">
              <w:marLeft w:val="0"/>
              <w:marRight w:val="0"/>
              <w:marTop w:val="0"/>
              <w:marBottom w:val="0"/>
              <w:divBdr>
                <w:top w:val="none" w:sz="0" w:space="0" w:color="auto"/>
                <w:left w:val="none" w:sz="0" w:space="0" w:color="auto"/>
                <w:bottom w:val="none" w:sz="0" w:space="0" w:color="auto"/>
                <w:right w:val="none" w:sz="0" w:space="0" w:color="auto"/>
              </w:divBdr>
              <w:divsChild>
                <w:div w:id="8612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2651">
          <w:marLeft w:val="0"/>
          <w:marRight w:val="0"/>
          <w:marTop w:val="0"/>
          <w:marBottom w:val="0"/>
          <w:divBdr>
            <w:top w:val="none" w:sz="0" w:space="0" w:color="auto"/>
            <w:left w:val="none" w:sz="0" w:space="0" w:color="auto"/>
            <w:bottom w:val="none" w:sz="0" w:space="0" w:color="auto"/>
            <w:right w:val="none" w:sz="0" w:space="0" w:color="auto"/>
          </w:divBdr>
          <w:divsChild>
            <w:div w:id="858736486">
              <w:marLeft w:val="0"/>
              <w:marRight w:val="0"/>
              <w:marTop w:val="0"/>
              <w:marBottom w:val="0"/>
              <w:divBdr>
                <w:top w:val="none" w:sz="0" w:space="0" w:color="auto"/>
                <w:left w:val="none" w:sz="0" w:space="0" w:color="auto"/>
                <w:bottom w:val="none" w:sz="0" w:space="0" w:color="auto"/>
                <w:right w:val="none" w:sz="0" w:space="0" w:color="auto"/>
              </w:divBdr>
            </w:div>
            <w:div w:id="1222524685">
              <w:marLeft w:val="0"/>
              <w:marRight w:val="0"/>
              <w:marTop w:val="0"/>
              <w:marBottom w:val="0"/>
              <w:divBdr>
                <w:top w:val="none" w:sz="0" w:space="0" w:color="auto"/>
                <w:left w:val="none" w:sz="0" w:space="0" w:color="auto"/>
                <w:bottom w:val="none" w:sz="0" w:space="0" w:color="auto"/>
                <w:right w:val="none" w:sz="0" w:space="0" w:color="auto"/>
              </w:divBdr>
              <w:divsChild>
                <w:div w:id="8107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21382C3-0356-4B56-9F18-BF82E03533FA}"/>
</file>

<file path=customXml/itemProps2.xml><?xml version="1.0" encoding="utf-8"?>
<ds:datastoreItem xmlns:ds="http://schemas.openxmlformats.org/officeDocument/2006/customXml" ds:itemID="{CDED31B9-09D6-4A87-9875-54B5CD993B86}"/>
</file>

<file path=customXml/itemProps3.xml><?xml version="1.0" encoding="utf-8"?>
<ds:datastoreItem xmlns:ds="http://schemas.openxmlformats.org/officeDocument/2006/customXml" ds:itemID="{3ADDA969-1AC8-4801-B345-BD6F7E50FC41}"/>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