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C132" w14:textId="680A3C12" w:rsidR="001B7CC1" w:rsidRPr="00C568A4" w:rsidRDefault="006D1F71" w:rsidP="00123FEE">
      <w:pPr>
        <w:widowControl w:val="0"/>
        <w:rPr>
          <w:rFonts w:ascii="Arial" w:hAnsi="Arial" w:cs="Arial"/>
          <w:b/>
          <w:bCs/>
          <w:color w:val="1F3864" w:themeColor="accent1" w:themeShade="80"/>
          <w:sz w:val="32"/>
          <w:szCs w:val="32"/>
        </w:rPr>
      </w:pPr>
      <w:r w:rsidRPr="00C568A4">
        <w:rPr>
          <w:rFonts w:ascii="Arial" w:hAnsi="Arial" w:cs="Arial"/>
          <w:b/>
          <w:bCs/>
          <w:color w:val="1F3864" w:themeColor="accent1" w:themeShade="80"/>
          <w:sz w:val="32"/>
          <w:szCs w:val="32"/>
        </w:rPr>
        <w:t>Template: Radiotherapy workforce strategy 202</w:t>
      </w:r>
      <w:r w:rsidR="008B7EEF" w:rsidRPr="00C568A4">
        <w:rPr>
          <w:rFonts w:ascii="Arial" w:hAnsi="Arial" w:cs="Arial"/>
          <w:b/>
          <w:bCs/>
          <w:color w:val="1F3864" w:themeColor="accent1" w:themeShade="80"/>
          <w:sz w:val="32"/>
          <w:szCs w:val="32"/>
        </w:rPr>
        <w:t>3</w:t>
      </w:r>
      <w:r w:rsidRPr="00C568A4">
        <w:rPr>
          <w:rFonts w:ascii="Arial" w:hAnsi="Arial" w:cs="Arial"/>
          <w:b/>
          <w:bCs/>
          <w:color w:val="1F3864" w:themeColor="accent1" w:themeShade="80"/>
          <w:sz w:val="32"/>
          <w:szCs w:val="32"/>
        </w:rPr>
        <w:t>-203</w:t>
      </w:r>
      <w:r w:rsidR="008B7EEF" w:rsidRPr="00C568A4">
        <w:rPr>
          <w:rFonts w:ascii="Arial" w:hAnsi="Arial" w:cs="Arial"/>
          <w:b/>
          <w:bCs/>
          <w:color w:val="1F3864" w:themeColor="accent1" w:themeShade="80"/>
          <w:sz w:val="32"/>
          <w:szCs w:val="32"/>
        </w:rPr>
        <w:t>3</w:t>
      </w:r>
    </w:p>
    <w:p w14:paraId="4B9F9D7C" w14:textId="77777777" w:rsidR="00905FA9" w:rsidRDefault="00905FA9" w:rsidP="00123FEE">
      <w:pPr>
        <w:widowControl w:val="0"/>
        <w:rPr>
          <w:rFonts w:ascii="Arial" w:hAnsi="Arial" w:cs="Arial"/>
          <w:b/>
          <w:bCs/>
          <w:sz w:val="28"/>
          <w:szCs w:val="28"/>
        </w:rPr>
      </w:pPr>
    </w:p>
    <w:p w14:paraId="051AAF18" w14:textId="6C1E13CF" w:rsidR="006D1F71" w:rsidRDefault="006D1F71" w:rsidP="00123FEE">
      <w:pPr>
        <w:widowControl w:val="0"/>
        <w:rPr>
          <w:rFonts w:ascii="Arial" w:hAnsi="Arial" w:cs="Arial"/>
        </w:rPr>
      </w:pPr>
      <w:r>
        <w:rPr>
          <w:rFonts w:ascii="Arial" w:hAnsi="Arial" w:cs="Arial"/>
          <w:b/>
          <w:bCs/>
        </w:rPr>
        <w:t xml:space="preserve">Author(s): </w:t>
      </w:r>
      <w:r>
        <w:rPr>
          <w:rFonts w:ascii="Arial" w:hAnsi="Arial" w:cs="Arial"/>
        </w:rPr>
        <w:t>[insert name(s)]</w:t>
      </w:r>
    </w:p>
    <w:p w14:paraId="2C8FEA37" w14:textId="43A0EDB8" w:rsidR="004D6D7F" w:rsidRPr="001C485B" w:rsidRDefault="001C485B" w:rsidP="00123FEE">
      <w:pPr>
        <w:widowControl w:val="0"/>
        <w:rPr>
          <w:rFonts w:ascii="Arial" w:hAnsi="Arial" w:cs="Arial"/>
        </w:rPr>
      </w:pPr>
      <w:r>
        <w:rPr>
          <w:rFonts w:ascii="Arial" w:hAnsi="Arial" w:cs="Arial"/>
          <w:b/>
          <w:bCs/>
        </w:rPr>
        <w:t xml:space="preserve">Scope of strategy: </w:t>
      </w:r>
      <w:r>
        <w:rPr>
          <w:rFonts w:ascii="Arial" w:hAnsi="Arial" w:cs="Arial"/>
        </w:rPr>
        <w:t>[insert name of ODN/geographical area and cancer centres</w:t>
      </w:r>
      <w:r w:rsidR="001F1D83">
        <w:rPr>
          <w:rFonts w:ascii="Arial" w:hAnsi="Arial" w:cs="Arial"/>
        </w:rPr>
        <w:t>]</w:t>
      </w:r>
    </w:p>
    <w:p w14:paraId="22E40A2B" w14:textId="6C2D3ED7" w:rsidR="006D1F71" w:rsidRDefault="006D1F71" w:rsidP="00123FEE">
      <w:pPr>
        <w:widowControl w:val="0"/>
        <w:rPr>
          <w:rFonts w:ascii="Arial" w:hAnsi="Arial" w:cs="Arial"/>
          <w:b/>
          <w:bCs/>
        </w:rPr>
      </w:pPr>
      <w:r w:rsidRPr="1DF5BFD6">
        <w:rPr>
          <w:rFonts w:ascii="Arial" w:hAnsi="Arial" w:cs="Arial"/>
          <w:b/>
          <w:bCs/>
        </w:rPr>
        <w:t xml:space="preserve">Date: </w:t>
      </w:r>
    </w:p>
    <w:p w14:paraId="2FF7D84A" w14:textId="77777777" w:rsidR="00905FA9" w:rsidRDefault="00905FA9" w:rsidP="00123FEE">
      <w:pPr>
        <w:widowControl w:val="0"/>
        <w:rPr>
          <w:rFonts w:ascii="Arial" w:hAnsi="Arial" w:cs="Arial"/>
          <w:b/>
          <w:bCs/>
        </w:rPr>
      </w:pPr>
    </w:p>
    <w:tbl>
      <w:tblPr>
        <w:tblStyle w:val="TableGrid"/>
        <w:tblW w:w="9493" w:type="dxa"/>
        <w:tblLook w:val="04A0" w:firstRow="1" w:lastRow="0" w:firstColumn="1" w:lastColumn="0" w:noHBand="0" w:noVBand="1"/>
      </w:tblPr>
      <w:tblGrid>
        <w:gridCol w:w="9493"/>
      </w:tblGrid>
      <w:tr w:rsidR="006D1F71" w14:paraId="61562C88" w14:textId="77777777" w:rsidTr="5DC5B671">
        <w:tc>
          <w:tcPr>
            <w:tcW w:w="9493" w:type="dxa"/>
            <w:shd w:val="clear" w:color="auto" w:fill="1F4E79" w:themeFill="accent5" w:themeFillShade="80"/>
          </w:tcPr>
          <w:p w14:paraId="7F0AEDEA" w14:textId="609ED4FF" w:rsidR="006D1F71" w:rsidRPr="006D1F71" w:rsidRDefault="006D1F71" w:rsidP="00123FEE">
            <w:pPr>
              <w:widowControl w:val="0"/>
              <w:spacing w:before="120" w:after="120"/>
              <w:rPr>
                <w:rFonts w:ascii="Arial" w:hAnsi="Arial" w:cs="Arial"/>
                <w:b/>
                <w:bCs/>
              </w:rPr>
            </w:pPr>
            <w:r w:rsidRPr="1DF5BFD6">
              <w:rPr>
                <w:rFonts w:ascii="Arial" w:hAnsi="Arial" w:cs="Arial"/>
                <w:b/>
                <w:bCs/>
                <w:color w:val="FFFFFF" w:themeColor="background1"/>
              </w:rPr>
              <w:t>Notes</w:t>
            </w:r>
          </w:p>
        </w:tc>
      </w:tr>
      <w:tr w:rsidR="006D1F71" w14:paraId="223FBD43" w14:textId="77777777" w:rsidTr="5DC5B671">
        <w:tc>
          <w:tcPr>
            <w:tcW w:w="9493" w:type="dxa"/>
            <w:shd w:val="clear" w:color="auto" w:fill="DEEAF6" w:themeFill="accent5" w:themeFillTint="33"/>
          </w:tcPr>
          <w:p w14:paraId="2995B054" w14:textId="358DF313" w:rsidR="005B3BFF" w:rsidRDefault="00883FA7" w:rsidP="00123FEE">
            <w:pPr>
              <w:pStyle w:val="ListParagraph"/>
              <w:widowControl w:val="0"/>
              <w:numPr>
                <w:ilvl w:val="0"/>
                <w:numId w:val="6"/>
              </w:numPr>
              <w:spacing w:before="120" w:after="120"/>
              <w:ind w:left="714" w:hanging="357"/>
              <w:contextualSpacing w:val="0"/>
              <w:rPr>
                <w:rFonts w:ascii="Arial" w:hAnsi="Arial" w:cs="Arial"/>
              </w:rPr>
            </w:pPr>
            <w:r w:rsidRPr="00883FA7">
              <w:rPr>
                <w:rFonts w:ascii="Arial" w:hAnsi="Arial" w:cs="Arial"/>
              </w:rPr>
              <w:t xml:space="preserve">The </w:t>
            </w:r>
            <w:r w:rsidR="00515BB5">
              <w:rPr>
                <w:rFonts w:ascii="Arial" w:hAnsi="Arial" w:cs="Arial"/>
              </w:rPr>
              <w:t>R</w:t>
            </w:r>
            <w:r w:rsidRPr="00883FA7">
              <w:rPr>
                <w:rFonts w:ascii="Arial" w:hAnsi="Arial" w:cs="Arial"/>
              </w:rPr>
              <w:t xml:space="preserve">adiotherapy </w:t>
            </w:r>
            <w:r w:rsidR="00515BB5">
              <w:rPr>
                <w:rFonts w:ascii="Arial" w:hAnsi="Arial" w:cs="Arial"/>
              </w:rPr>
              <w:t>B</w:t>
            </w:r>
            <w:r w:rsidRPr="00883FA7">
              <w:rPr>
                <w:rFonts w:ascii="Arial" w:hAnsi="Arial" w:cs="Arial"/>
              </w:rPr>
              <w:t>oard provides guidance, oversight and support for the continuing development of high</w:t>
            </w:r>
            <w:r w:rsidR="00515BB5">
              <w:rPr>
                <w:rFonts w:ascii="Arial" w:hAnsi="Arial" w:cs="Arial"/>
              </w:rPr>
              <w:t>-</w:t>
            </w:r>
            <w:r w:rsidRPr="00883FA7">
              <w:rPr>
                <w:rFonts w:ascii="Arial" w:hAnsi="Arial" w:cs="Arial"/>
              </w:rPr>
              <w:t>quality radiotherapy services for cancer patients in the UK</w:t>
            </w:r>
            <w:r w:rsidR="00515BB5" w:rsidRPr="00515BB5">
              <w:rPr>
                <w:rFonts w:ascii="Arial" w:hAnsi="Arial" w:cs="Arial"/>
              </w:rPr>
              <w:t>.</w:t>
            </w:r>
            <w:r w:rsidR="00515BB5">
              <w:rPr>
                <w:rFonts w:ascii="Arial" w:hAnsi="Arial" w:cs="Arial"/>
              </w:rPr>
              <w:t xml:space="preserve"> </w:t>
            </w:r>
            <w:r w:rsidR="00515BB5" w:rsidRPr="00515BB5">
              <w:rPr>
                <w:rFonts w:ascii="Arial" w:hAnsi="Arial" w:cs="Arial"/>
              </w:rPr>
              <w:t>Established in 2013</w:t>
            </w:r>
            <w:r w:rsidR="00D50CD7" w:rsidRPr="00D50CD7">
              <w:rPr>
                <w:rFonts w:ascii="Arial" w:hAnsi="Arial" w:cs="Arial"/>
              </w:rPr>
              <w:t xml:space="preserve"> by </w:t>
            </w:r>
            <w:hyperlink r:id="rId11" w:history="1">
              <w:r w:rsidR="005675B7" w:rsidRPr="005675B7">
                <w:rPr>
                  <w:rStyle w:val="Hyperlink"/>
                  <w:rFonts w:ascii="Arial" w:hAnsi="Arial" w:cs="Arial"/>
                </w:rPr>
                <w:t>T</w:t>
              </w:r>
              <w:r w:rsidR="00D50CD7" w:rsidRPr="005675B7">
                <w:rPr>
                  <w:rStyle w:val="Hyperlink"/>
                  <w:rFonts w:ascii="Arial" w:hAnsi="Arial" w:cs="Arial"/>
                </w:rPr>
                <w:t xml:space="preserve">he Royal College of </w:t>
              </w:r>
              <w:r w:rsidR="005675B7" w:rsidRPr="005675B7">
                <w:rPr>
                  <w:rStyle w:val="Hyperlink"/>
                  <w:rFonts w:ascii="Arial" w:hAnsi="Arial" w:cs="Arial"/>
                </w:rPr>
                <w:t>R</w:t>
              </w:r>
              <w:r w:rsidR="00D50CD7" w:rsidRPr="005675B7">
                <w:rPr>
                  <w:rStyle w:val="Hyperlink"/>
                  <w:rFonts w:ascii="Arial" w:hAnsi="Arial" w:cs="Arial"/>
                </w:rPr>
                <w:t>adiologists</w:t>
              </w:r>
            </w:hyperlink>
            <w:r w:rsidR="00D50CD7" w:rsidRPr="00D50CD7">
              <w:rPr>
                <w:rFonts w:ascii="Arial" w:hAnsi="Arial" w:cs="Arial"/>
              </w:rPr>
              <w:t xml:space="preserve"> (RCR), the </w:t>
            </w:r>
            <w:hyperlink r:id="rId12" w:history="1">
              <w:r w:rsidR="005675B7" w:rsidRPr="005675B7">
                <w:rPr>
                  <w:rStyle w:val="Hyperlink"/>
                  <w:rFonts w:ascii="Arial" w:hAnsi="Arial" w:cs="Arial"/>
                </w:rPr>
                <w:t>S</w:t>
              </w:r>
              <w:r w:rsidR="00D50CD7" w:rsidRPr="005675B7">
                <w:rPr>
                  <w:rStyle w:val="Hyperlink"/>
                  <w:rFonts w:ascii="Arial" w:hAnsi="Arial" w:cs="Arial"/>
                </w:rPr>
                <w:t xml:space="preserve">ociety and </w:t>
              </w:r>
              <w:r w:rsidR="005675B7" w:rsidRPr="005675B7">
                <w:rPr>
                  <w:rStyle w:val="Hyperlink"/>
                  <w:rFonts w:ascii="Arial" w:hAnsi="Arial" w:cs="Arial"/>
                </w:rPr>
                <w:t>C</w:t>
              </w:r>
              <w:r w:rsidR="00D50CD7" w:rsidRPr="005675B7">
                <w:rPr>
                  <w:rStyle w:val="Hyperlink"/>
                  <w:rFonts w:ascii="Arial" w:hAnsi="Arial" w:cs="Arial"/>
                </w:rPr>
                <w:t xml:space="preserve">ollege of </w:t>
              </w:r>
              <w:r w:rsidR="005675B7" w:rsidRPr="005675B7">
                <w:rPr>
                  <w:rStyle w:val="Hyperlink"/>
                  <w:rFonts w:ascii="Arial" w:hAnsi="Arial" w:cs="Arial"/>
                </w:rPr>
                <w:t>R</w:t>
              </w:r>
              <w:r w:rsidR="00D50CD7" w:rsidRPr="005675B7">
                <w:rPr>
                  <w:rStyle w:val="Hyperlink"/>
                  <w:rFonts w:ascii="Arial" w:hAnsi="Arial" w:cs="Arial"/>
                </w:rPr>
                <w:t>adiographers</w:t>
              </w:r>
            </w:hyperlink>
            <w:r w:rsidR="002E2D0D" w:rsidRPr="002E2D0D">
              <w:rPr>
                <w:rFonts w:ascii="Arial" w:hAnsi="Arial" w:cs="Arial"/>
              </w:rPr>
              <w:t xml:space="preserve"> (SCo</w:t>
            </w:r>
            <w:r w:rsidR="005675B7">
              <w:rPr>
                <w:rFonts w:ascii="Arial" w:hAnsi="Arial" w:cs="Arial"/>
              </w:rPr>
              <w:t>R</w:t>
            </w:r>
            <w:r w:rsidR="002E2D0D" w:rsidRPr="002E2D0D">
              <w:rPr>
                <w:rFonts w:ascii="Arial" w:hAnsi="Arial" w:cs="Arial"/>
              </w:rPr>
              <w:t xml:space="preserve">), and the </w:t>
            </w:r>
            <w:hyperlink r:id="rId13" w:history="1">
              <w:r w:rsidR="005675B7" w:rsidRPr="005675B7">
                <w:rPr>
                  <w:rStyle w:val="Hyperlink"/>
                  <w:rFonts w:ascii="Arial" w:hAnsi="Arial" w:cs="Arial"/>
                </w:rPr>
                <w:t>I</w:t>
              </w:r>
              <w:r w:rsidR="002E2D0D" w:rsidRPr="005675B7">
                <w:rPr>
                  <w:rStyle w:val="Hyperlink"/>
                  <w:rFonts w:ascii="Arial" w:hAnsi="Arial" w:cs="Arial"/>
                </w:rPr>
                <w:t xml:space="preserve">nstitute of </w:t>
              </w:r>
              <w:r w:rsidR="005675B7" w:rsidRPr="005675B7">
                <w:rPr>
                  <w:rStyle w:val="Hyperlink"/>
                  <w:rFonts w:ascii="Arial" w:hAnsi="Arial" w:cs="Arial"/>
                </w:rPr>
                <w:t>P</w:t>
              </w:r>
              <w:r w:rsidR="002E2D0D" w:rsidRPr="005675B7">
                <w:rPr>
                  <w:rStyle w:val="Hyperlink"/>
                  <w:rFonts w:ascii="Arial" w:hAnsi="Arial" w:cs="Arial"/>
                </w:rPr>
                <w:t xml:space="preserve">hysics and </w:t>
              </w:r>
              <w:r w:rsidR="005675B7" w:rsidRPr="005675B7">
                <w:rPr>
                  <w:rStyle w:val="Hyperlink"/>
                  <w:rFonts w:ascii="Arial" w:hAnsi="Arial" w:cs="Arial"/>
                </w:rPr>
                <w:t>E</w:t>
              </w:r>
              <w:r w:rsidR="002E2D0D" w:rsidRPr="005675B7">
                <w:rPr>
                  <w:rStyle w:val="Hyperlink"/>
                  <w:rFonts w:ascii="Arial" w:hAnsi="Arial" w:cs="Arial"/>
                </w:rPr>
                <w:t xml:space="preserve">ngineering in </w:t>
              </w:r>
              <w:r w:rsidR="005675B7" w:rsidRPr="005675B7">
                <w:rPr>
                  <w:rStyle w:val="Hyperlink"/>
                  <w:rFonts w:ascii="Arial" w:hAnsi="Arial" w:cs="Arial"/>
                </w:rPr>
                <w:t>M</w:t>
              </w:r>
              <w:r w:rsidR="002E2D0D" w:rsidRPr="005675B7">
                <w:rPr>
                  <w:rStyle w:val="Hyperlink"/>
                  <w:rFonts w:ascii="Arial" w:hAnsi="Arial" w:cs="Arial"/>
                </w:rPr>
                <w:t>edicine</w:t>
              </w:r>
            </w:hyperlink>
            <w:r w:rsidR="002E2D0D" w:rsidRPr="002E2D0D">
              <w:rPr>
                <w:rFonts w:ascii="Arial" w:hAnsi="Arial" w:cs="Arial"/>
              </w:rPr>
              <w:t xml:space="preserve"> (IPEM), it has representation from across the four UK nations and from other organisations closely involved in radiotherapy services.</w:t>
            </w:r>
          </w:p>
          <w:p w14:paraId="14BDC483" w14:textId="3219E6A6" w:rsidR="00AC1D66" w:rsidRDefault="00B201D0" w:rsidP="00AC1D66">
            <w:pPr>
              <w:pStyle w:val="ListParagraph"/>
              <w:widowControl w:val="0"/>
              <w:spacing w:before="120" w:after="120"/>
              <w:ind w:left="714"/>
              <w:contextualSpacing w:val="0"/>
              <w:rPr>
                <w:rFonts w:ascii="Arial" w:hAnsi="Arial" w:cs="Arial"/>
              </w:rPr>
            </w:pPr>
            <w:r>
              <w:rPr>
                <w:rFonts w:ascii="Arial" w:hAnsi="Arial" w:cs="Arial"/>
              </w:rPr>
              <w:t>One of t</w:t>
            </w:r>
            <w:r w:rsidR="006636FD" w:rsidRPr="006636FD">
              <w:rPr>
                <w:rFonts w:ascii="Arial" w:hAnsi="Arial" w:cs="Arial"/>
              </w:rPr>
              <w:t xml:space="preserve">he </w:t>
            </w:r>
            <w:r w:rsidR="009B0C04">
              <w:rPr>
                <w:rFonts w:ascii="Arial" w:hAnsi="Arial" w:cs="Arial"/>
              </w:rPr>
              <w:t>R</w:t>
            </w:r>
            <w:r w:rsidR="006636FD" w:rsidRPr="006636FD">
              <w:rPr>
                <w:rFonts w:ascii="Arial" w:hAnsi="Arial" w:cs="Arial"/>
              </w:rPr>
              <w:t xml:space="preserve">adiotherapy </w:t>
            </w:r>
            <w:r w:rsidR="009B0C04">
              <w:rPr>
                <w:rFonts w:ascii="Arial" w:hAnsi="Arial" w:cs="Arial"/>
              </w:rPr>
              <w:t>B</w:t>
            </w:r>
            <w:r w:rsidR="006636FD" w:rsidRPr="006636FD">
              <w:rPr>
                <w:rFonts w:ascii="Arial" w:hAnsi="Arial" w:cs="Arial"/>
              </w:rPr>
              <w:t xml:space="preserve">oard's priorities </w:t>
            </w:r>
            <w:r>
              <w:rPr>
                <w:rFonts w:ascii="Arial" w:hAnsi="Arial" w:cs="Arial"/>
              </w:rPr>
              <w:t>is</w:t>
            </w:r>
            <w:r w:rsidR="006636FD" w:rsidRPr="006636FD">
              <w:rPr>
                <w:rFonts w:ascii="Arial" w:hAnsi="Arial" w:cs="Arial"/>
              </w:rPr>
              <w:t xml:space="preserve"> to ensure a trained, skilled and flexible, multidisciplinary radiotherapy workforce for the future. This workforce strategy template focuses on therapeutic radiographers, </w:t>
            </w:r>
            <w:r w:rsidR="00AA7015">
              <w:rPr>
                <w:rFonts w:ascii="Arial" w:hAnsi="Arial" w:cs="Arial"/>
              </w:rPr>
              <w:t xml:space="preserve">the </w:t>
            </w:r>
            <w:r w:rsidR="006636FD" w:rsidRPr="006636FD">
              <w:rPr>
                <w:rFonts w:ascii="Arial" w:hAnsi="Arial" w:cs="Arial"/>
              </w:rPr>
              <w:t>radiotherapy physics</w:t>
            </w:r>
            <w:r w:rsidR="00AA7015">
              <w:rPr>
                <w:rFonts w:ascii="Arial" w:hAnsi="Arial" w:cs="Arial"/>
              </w:rPr>
              <w:t xml:space="preserve"> workforce</w:t>
            </w:r>
            <w:r w:rsidR="006636FD" w:rsidRPr="006636FD">
              <w:rPr>
                <w:rFonts w:ascii="Arial" w:hAnsi="Arial" w:cs="Arial"/>
              </w:rPr>
              <w:t>,</w:t>
            </w:r>
            <w:r w:rsidR="00AA7015" w:rsidRPr="00AA7015">
              <w:rPr>
                <w:rFonts w:ascii="Arial" w:hAnsi="Arial" w:cs="Arial"/>
              </w:rPr>
              <w:t xml:space="preserve"> and clinical oncologists, reflecting the </w:t>
            </w:r>
            <w:r w:rsidR="00AA7015">
              <w:rPr>
                <w:rFonts w:ascii="Arial" w:hAnsi="Arial" w:cs="Arial"/>
              </w:rPr>
              <w:t>B</w:t>
            </w:r>
            <w:r w:rsidR="00AA7015" w:rsidRPr="00AA7015">
              <w:rPr>
                <w:rFonts w:ascii="Arial" w:hAnsi="Arial" w:cs="Arial"/>
              </w:rPr>
              <w:t xml:space="preserve">oard's composition, though anyone adopting this template in part or in full is welcome to consider the other professional groups </w:t>
            </w:r>
            <w:r w:rsidR="0046014B">
              <w:rPr>
                <w:rFonts w:ascii="Arial" w:hAnsi="Arial" w:cs="Arial"/>
              </w:rPr>
              <w:t xml:space="preserve">and workforce areas </w:t>
            </w:r>
            <w:r w:rsidR="00AA7015" w:rsidRPr="00AA7015">
              <w:rPr>
                <w:rFonts w:ascii="Arial" w:hAnsi="Arial" w:cs="Arial"/>
              </w:rPr>
              <w:t>who play such an important role in service delivery, such as nursing, healthcare assistants, dieticians, speech and language therapists and psychological therapists</w:t>
            </w:r>
            <w:r w:rsidR="0046014B">
              <w:rPr>
                <w:rFonts w:ascii="Arial" w:hAnsi="Arial" w:cs="Arial"/>
              </w:rPr>
              <w:t>, as well as administrative, clerical and other professional services staff</w:t>
            </w:r>
            <w:r w:rsidR="00AA7015" w:rsidRPr="00AA7015">
              <w:rPr>
                <w:rFonts w:ascii="Arial" w:hAnsi="Arial" w:cs="Arial"/>
              </w:rPr>
              <w:t>.</w:t>
            </w:r>
          </w:p>
          <w:p w14:paraId="3FE254FB" w14:textId="20C28798" w:rsidR="00016CAF" w:rsidRPr="00644605" w:rsidRDefault="00AC1D66" w:rsidP="5DC5B671">
            <w:pPr>
              <w:pStyle w:val="ListParagraph"/>
              <w:widowControl w:val="0"/>
              <w:numPr>
                <w:ilvl w:val="0"/>
                <w:numId w:val="6"/>
              </w:numPr>
              <w:spacing w:before="120" w:after="120"/>
              <w:ind w:left="714" w:hanging="357"/>
              <w:contextualSpacing w:val="0"/>
              <w:rPr>
                <w:rFonts w:ascii="Arial" w:hAnsi="Arial" w:cs="Arial"/>
              </w:rPr>
            </w:pPr>
            <w:r w:rsidRPr="5DC5B671">
              <w:rPr>
                <w:rFonts w:ascii="Arial" w:hAnsi="Arial" w:cs="Arial"/>
              </w:rPr>
              <w:t xml:space="preserve">This strategy template has been produced by the Radiotherapy Board </w:t>
            </w:r>
            <w:r w:rsidR="000D3A26" w:rsidRPr="5DC5B671">
              <w:rPr>
                <w:rFonts w:ascii="Arial" w:hAnsi="Arial" w:cs="Arial"/>
              </w:rPr>
              <w:t xml:space="preserve">to support </w:t>
            </w:r>
            <w:r w:rsidR="00C9359B" w:rsidRPr="5DC5B671">
              <w:rPr>
                <w:rFonts w:ascii="Arial" w:hAnsi="Arial" w:cs="Arial"/>
              </w:rPr>
              <w:t xml:space="preserve">Operational Delivery Networks (ODNs) </w:t>
            </w:r>
            <w:r w:rsidR="00765940">
              <w:rPr>
                <w:rFonts w:ascii="Arial" w:hAnsi="Arial" w:cs="Arial"/>
              </w:rPr>
              <w:t xml:space="preserve">and devolved nations </w:t>
            </w:r>
            <w:r w:rsidR="00C9359B" w:rsidRPr="5DC5B671">
              <w:rPr>
                <w:rFonts w:ascii="Arial" w:hAnsi="Arial" w:cs="Arial"/>
              </w:rPr>
              <w:t xml:space="preserve">in developing their own regional radiotherapy workforce strategies. </w:t>
            </w:r>
            <w:r w:rsidR="00011422" w:rsidRPr="5DC5B671">
              <w:rPr>
                <w:rFonts w:ascii="Arial" w:hAnsi="Arial" w:cs="Arial"/>
              </w:rPr>
              <w:t>The language is designed to explain the problems and solutions to your Trusts,</w:t>
            </w:r>
            <w:r w:rsidR="00765940">
              <w:rPr>
                <w:rFonts w:ascii="Arial" w:hAnsi="Arial" w:cs="Arial"/>
              </w:rPr>
              <w:t xml:space="preserve"> Integrated Care Boards</w:t>
            </w:r>
            <w:r w:rsidR="00011422" w:rsidRPr="5DC5B671">
              <w:rPr>
                <w:rFonts w:ascii="Arial" w:hAnsi="Arial" w:cs="Arial"/>
              </w:rPr>
              <w:t xml:space="preserve"> </w:t>
            </w:r>
            <w:r w:rsidR="00765940">
              <w:rPr>
                <w:rFonts w:ascii="Arial" w:hAnsi="Arial" w:cs="Arial"/>
              </w:rPr>
              <w:t>(</w:t>
            </w:r>
            <w:r w:rsidR="00011422" w:rsidRPr="5DC5B671">
              <w:rPr>
                <w:rFonts w:ascii="Arial" w:hAnsi="Arial" w:cs="Arial"/>
              </w:rPr>
              <w:t>ICBs</w:t>
            </w:r>
            <w:r w:rsidR="00765940">
              <w:rPr>
                <w:rFonts w:ascii="Arial" w:hAnsi="Arial" w:cs="Arial"/>
              </w:rPr>
              <w:t>)</w:t>
            </w:r>
            <w:r w:rsidR="00011422" w:rsidRPr="5DC5B671">
              <w:rPr>
                <w:rFonts w:ascii="Arial" w:hAnsi="Arial" w:cs="Arial"/>
              </w:rPr>
              <w:t>, Cancer Alliances and commissioners. It</w:t>
            </w:r>
            <w:r w:rsidR="002F03D8" w:rsidRPr="5DC5B671">
              <w:rPr>
                <w:rFonts w:ascii="Arial" w:hAnsi="Arial" w:cs="Arial"/>
              </w:rPr>
              <w:t xml:space="preserve"> is a template and should be used in whatever way is most useful</w:t>
            </w:r>
            <w:r w:rsidR="00226024" w:rsidRPr="5DC5B671">
              <w:rPr>
                <w:rFonts w:ascii="Arial" w:hAnsi="Arial" w:cs="Arial"/>
              </w:rPr>
              <w:t xml:space="preserve"> to each ODN</w:t>
            </w:r>
            <w:r w:rsidR="00011422" w:rsidRPr="5DC5B671">
              <w:rPr>
                <w:rFonts w:ascii="Arial" w:hAnsi="Arial" w:cs="Arial"/>
              </w:rPr>
              <w:t xml:space="preserve">: </w:t>
            </w:r>
            <w:r w:rsidR="00A50E91" w:rsidRPr="5DC5B671">
              <w:rPr>
                <w:rFonts w:ascii="Arial" w:hAnsi="Arial" w:cs="Arial"/>
              </w:rPr>
              <w:t>you may wish to remove some of the detail contained in this document, and equally may have alternative points you wish to include. Please use and adapt the text as you see fit. It is hoped that colleagues outside of England will also find the content applicable to their own workforce planning and development activities.</w:t>
            </w:r>
          </w:p>
          <w:p w14:paraId="29EFE42E" w14:textId="24B75DC9" w:rsidR="006D1F71" w:rsidRPr="00266093" w:rsidRDefault="006D1F71" w:rsidP="00123FEE">
            <w:pPr>
              <w:pStyle w:val="ListParagraph"/>
              <w:widowControl w:val="0"/>
              <w:numPr>
                <w:ilvl w:val="0"/>
                <w:numId w:val="6"/>
              </w:numPr>
              <w:spacing w:before="120" w:after="120"/>
              <w:ind w:left="714" w:hanging="357"/>
              <w:contextualSpacing w:val="0"/>
              <w:rPr>
                <w:rFonts w:ascii="Arial" w:hAnsi="Arial" w:cs="Arial"/>
              </w:rPr>
            </w:pPr>
            <w:r w:rsidRPr="00266093">
              <w:rPr>
                <w:rFonts w:ascii="Arial" w:hAnsi="Arial" w:cs="Arial"/>
              </w:rPr>
              <w:t>The strategy should cover the following professional groups:</w:t>
            </w:r>
          </w:p>
          <w:p w14:paraId="0CF1A10E" w14:textId="2379F5D0" w:rsidR="00CC2E75" w:rsidRDefault="008F2F4A" w:rsidP="00123FEE">
            <w:pPr>
              <w:pStyle w:val="ListParagraph"/>
              <w:widowControl w:val="0"/>
              <w:numPr>
                <w:ilvl w:val="0"/>
                <w:numId w:val="1"/>
              </w:numPr>
              <w:spacing w:before="120" w:after="120"/>
              <w:contextualSpacing w:val="0"/>
              <w:rPr>
                <w:rFonts w:ascii="Arial" w:hAnsi="Arial" w:cs="Arial"/>
              </w:rPr>
            </w:pPr>
            <w:r w:rsidRPr="00842A38">
              <w:rPr>
                <w:rFonts w:ascii="Arial" w:hAnsi="Arial" w:cs="Arial"/>
              </w:rPr>
              <w:t>C</w:t>
            </w:r>
            <w:r w:rsidRPr="00A04726">
              <w:rPr>
                <w:rFonts w:ascii="Arial" w:hAnsi="Arial" w:cs="Arial"/>
              </w:rPr>
              <w:t xml:space="preserve">linical </w:t>
            </w:r>
            <w:r>
              <w:rPr>
                <w:rFonts w:ascii="Arial" w:hAnsi="Arial" w:cs="Arial"/>
              </w:rPr>
              <w:t>O</w:t>
            </w:r>
            <w:r w:rsidR="00CC2E75" w:rsidRPr="008F2F4A">
              <w:rPr>
                <w:rFonts w:ascii="Arial" w:hAnsi="Arial" w:cs="Arial"/>
              </w:rPr>
              <w:t>ncologists</w:t>
            </w:r>
            <w:r>
              <w:rPr>
                <w:rFonts w:ascii="Arial" w:hAnsi="Arial" w:cs="Arial"/>
              </w:rPr>
              <w:t>:</w:t>
            </w:r>
            <w:r w:rsidR="00CC2E75">
              <w:rPr>
                <w:rFonts w:ascii="Arial" w:hAnsi="Arial" w:cs="Arial"/>
              </w:rPr>
              <w:t xml:space="preserve"> </w:t>
            </w:r>
          </w:p>
          <w:p w14:paraId="18C9DA9C" w14:textId="7C6C7353" w:rsidR="00CC2E75" w:rsidRPr="005B1F27" w:rsidRDefault="005B1F27" w:rsidP="00123FEE">
            <w:pPr>
              <w:pStyle w:val="ListParagraph"/>
              <w:widowControl w:val="0"/>
              <w:numPr>
                <w:ilvl w:val="1"/>
                <w:numId w:val="1"/>
              </w:numPr>
              <w:spacing w:before="120" w:after="120"/>
              <w:contextualSpacing w:val="0"/>
              <w:rPr>
                <w:rFonts w:ascii="Arial" w:hAnsi="Arial" w:cs="Arial"/>
              </w:rPr>
            </w:pPr>
            <w:r w:rsidRPr="005B1F27">
              <w:rPr>
                <w:rFonts w:ascii="Arial" w:hAnsi="Arial" w:cs="Arial"/>
              </w:rPr>
              <w:t>Consultants</w:t>
            </w:r>
          </w:p>
          <w:p w14:paraId="15C34CBF" w14:textId="24498468" w:rsidR="005B1F27" w:rsidRPr="005B1F27" w:rsidRDefault="005B1F27" w:rsidP="00123FEE">
            <w:pPr>
              <w:pStyle w:val="ListParagraph"/>
              <w:widowControl w:val="0"/>
              <w:numPr>
                <w:ilvl w:val="1"/>
                <w:numId w:val="1"/>
              </w:numPr>
              <w:spacing w:before="120" w:after="120"/>
              <w:contextualSpacing w:val="0"/>
              <w:rPr>
                <w:rFonts w:ascii="Arial" w:hAnsi="Arial" w:cs="Arial"/>
              </w:rPr>
            </w:pPr>
            <w:r w:rsidRPr="005B1F27">
              <w:rPr>
                <w:rFonts w:ascii="Arial" w:hAnsi="Arial" w:cs="Arial"/>
              </w:rPr>
              <w:t>SAS Doctors</w:t>
            </w:r>
          </w:p>
          <w:p w14:paraId="01F9FA1C" w14:textId="419C8E02" w:rsidR="005B1F27" w:rsidRPr="005B1F27" w:rsidRDefault="005B1F27" w:rsidP="00123FEE">
            <w:pPr>
              <w:pStyle w:val="ListParagraph"/>
              <w:widowControl w:val="0"/>
              <w:numPr>
                <w:ilvl w:val="1"/>
                <w:numId w:val="1"/>
              </w:numPr>
              <w:spacing w:before="120" w:after="120"/>
              <w:contextualSpacing w:val="0"/>
              <w:rPr>
                <w:rFonts w:ascii="Arial" w:hAnsi="Arial" w:cs="Arial"/>
              </w:rPr>
            </w:pPr>
            <w:r w:rsidRPr="005B1F27">
              <w:rPr>
                <w:rFonts w:ascii="Arial" w:hAnsi="Arial" w:cs="Arial"/>
              </w:rPr>
              <w:t>Specialty Trainee doctors</w:t>
            </w:r>
          </w:p>
          <w:p w14:paraId="731178C6" w14:textId="3EAD48AD" w:rsidR="006D1F71" w:rsidRPr="00B6727F" w:rsidRDefault="00110848" w:rsidP="00123FEE">
            <w:pPr>
              <w:pStyle w:val="ListParagraph"/>
              <w:widowControl w:val="0"/>
              <w:numPr>
                <w:ilvl w:val="0"/>
                <w:numId w:val="1"/>
              </w:numPr>
              <w:spacing w:before="120" w:after="120"/>
              <w:contextualSpacing w:val="0"/>
              <w:rPr>
                <w:rFonts w:ascii="Arial" w:hAnsi="Arial" w:cs="Arial"/>
              </w:rPr>
            </w:pPr>
            <w:r>
              <w:rPr>
                <w:rFonts w:ascii="Arial" w:hAnsi="Arial" w:cs="Arial"/>
              </w:rPr>
              <w:t>Therapeutic r</w:t>
            </w:r>
            <w:r w:rsidR="006D1F71" w:rsidRPr="00B6727F">
              <w:rPr>
                <w:rFonts w:ascii="Arial" w:hAnsi="Arial" w:cs="Arial"/>
              </w:rPr>
              <w:t>adiograph</w:t>
            </w:r>
            <w:r>
              <w:rPr>
                <w:rFonts w:ascii="Arial" w:hAnsi="Arial" w:cs="Arial"/>
              </w:rPr>
              <w:t>ers</w:t>
            </w:r>
            <w:r w:rsidR="006D1F71" w:rsidRPr="00B6727F">
              <w:rPr>
                <w:rFonts w:ascii="Arial" w:hAnsi="Arial" w:cs="Arial"/>
              </w:rPr>
              <w:t xml:space="preserve">: </w:t>
            </w:r>
          </w:p>
          <w:p w14:paraId="00532963" w14:textId="4D570EC5" w:rsidR="006D1F71" w:rsidRDefault="006D1F71" w:rsidP="00123FEE">
            <w:pPr>
              <w:pStyle w:val="ListParagraph"/>
              <w:widowControl w:val="0"/>
              <w:numPr>
                <w:ilvl w:val="1"/>
                <w:numId w:val="1"/>
              </w:numPr>
              <w:spacing w:before="120" w:after="120"/>
              <w:contextualSpacing w:val="0"/>
              <w:rPr>
                <w:rFonts w:ascii="Arial" w:hAnsi="Arial" w:cs="Arial"/>
              </w:rPr>
            </w:pPr>
            <w:r>
              <w:rPr>
                <w:rFonts w:ascii="Arial" w:hAnsi="Arial" w:cs="Arial"/>
              </w:rPr>
              <w:t xml:space="preserve">Therapeutic radiographers </w:t>
            </w:r>
            <w:r w:rsidR="001169C0">
              <w:rPr>
                <w:rFonts w:ascii="Arial" w:hAnsi="Arial" w:cs="Arial"/>
              </w:rPr>
              <w:t>(all bands)</w:t>
            </w:r>
          </w:p>
          <w:p w14:paraId="35154028" w14:textId="59E93636" w:rsidR="008A738D" w:rsidRDefault="008A738D" w:rsidP="00123FEE">
            <w:pPr>
              <w:pStyle w:val="ListParagraph"/>
              <w:widowControl w:val="0"/>
              <w:numPr>
                <w:ilvl w:val="1"/>
                <w:numId w:val="1"/>
              </w:numPr>
              <w:spacing w:before="120" w:after="120"/>
              <w:contextualSpacing w:val="0"/>
              <w:rPr>
                <w:rFonts w:ascii="Arial" w:hAnsi="Arial" w:cs="Arial"/>
              </w:rPr>
            </w:pPr>
            <w:r>
              <w:rPr>
                <w:rFonts w:ascii="Arial" w:hAnsi="Arial" w:cs="Arial"/>
              </w:rPr>
              <w:t xml:space="preserve">Assistant Practitioners </w:t>
            </w:r>
            <w:r w:rsidR="00594B49">
              <w:rPr>
                <w:rFonts w:ascii="Arial" w:hAnsi="Arial" w:cs="Arial"/>
              </w:rPr>
              <w:t>(Agenda for Change (</w:t>
            </w:r>
            <w:proofErr w:type="spellStart"/>
            <w:r w:rsidR="00594B49">
              <w:rPr>
                <w:rFonts w:ascii="Arial" w:hAnsi="Arial" w:cs="Arial"/>
              </w:rPr>
              <w:t>AfC</w:t>
            </w:r>
            <w:proofErr w:type="spellEnd"/>
            <w:r w:rsidR="00594B49">
              <w:rPr>
                <w:rFonts w:ascii="Arial" w:hAnsi="Arial" w:cs="Arial"/>
              </w:rPr>
              <w:t>) band 4)</w:t>
            </w:r>
          </w:p>
          <w:p w14:paraId="11676C59" w14:textId="74E5E098" w:rsidR="006D1F71" w:rsidRDefault="006D1F71" w:rsidP="00123FEE">
            <w:pPr>
              <w:pStyle w:val="ListParagraph"/>
              <w:widowControl w:val="0"/>
              <w:numPr>
                <w:ilvl w:val="1"/>
                <w:numId w:val="1"/>
              </w:numPr>
              <w:spacing w:before="120" w:after="120"/>
              <w:contextualSpacing w:val="0"/>
              <w:rPr>
                <w:rFonts w:ascii="Arial" w:hAnsi="Arial" w:cs="Arial"/>
              </w:rPr>
            </w:pPr>
            <w:r>
              <w:rPr>
                <w:rFonts w:ascii="Arial" w:hAnsi="Arial" w:cs="Arial"/>
              </w:rPr>
              <w:t xml:space="preserve">Support roles at </w:t>
            </w:r>
            <w:proofErr w:type="spellStart"/>
            <w:r w:rsidR="00452538">
              <w:rPr>
                <w:rFonts w:ascii="Arial" w:hAnsi="Arial" w:cs="Arial"/>
              </w:rPr>
              <w:t>AfC</w:t>
            </w:r>
            <w:proofErr w:type="spellEnd"/>
            <w:r>
              <w:rPr>
                <w:rFonts w:ascii="Arial" w:hAnsi="Arial" w:cs="Arial"/>
              </w:rPr>
              <w:t xml:space="preserve"> </w:t>
            </w:r>
            <w:r w:rsidR="00594B49">
              <w:rPr>
                <w:rFonts w:ascii="Arial" w:hAnsi="Arial" w:cs="Arial"/>
              </w:rPr>
              <w:t xml:space="preserve">bands </w:t>
            </w:r>
            <w:r w:rsidR="000552D9">
              <w:rPr>
                <w:rFonts w:ascii="Arial" w:hAnsi="Arial" w:cs="Arial"/>
              </w:rPr>
              <w:t>2</w:t>
            </w:r>
            <w:r>
              <w:rPr>
                <w:rFonts w:ascii="Arial" w:hAnsi="Arial" w:cs="Arial"/>
              </w:rPr>
              <w:t xml:space="preserve"> and </w:t>
            </w:r>
            <w:r w:rsidR="000552D9">
              <w:rPr>
                <w:rFonts w:ascii="Arial" w:hAnsi="Arial" w:cs="Arial"/>
              </w:rPr>
              <w:t>3</w:t>
            </w:r>
          </w:p>
          <w:p w14:paraId="47B43A58" w14:textId="77777777" w:rsidR="006D1F71" w:rsidRDefault="006D1F71" w:rsidP="00123FEE">
            <w:pPr>
              <w:pStyle w:val="ListParagraph"/>
              <w:widowControl w:val="0"/>
              <w:numPr>
                <w:ilvl w:val="0"/>
                <w:numId w:val="1"/>
              </w:numPr>
              <w:spacing w:before="120" w:after="120"/>
              <w:contextualSpacing w:val="0"/>
              <w:rPr>
                <w:rFonts w:ascii="Arial" w:hAnsi="Arial" w:cs="Arial"/>
              </w:rPr>
            </w:pPr>
            <w:r>
              <w:rPr>
                <w:rFonts w:ascii="Arial" w:hAnsi="Arial" w:cs="Arial"/>
              </w:rPr>
              <w:t>Radiotherapy physics:</w:t>
            </w:r>
          </w:p>
          <w:p w14:paraId="682F2A06" w14:textId="77777777" w:rsidR="006D1F71" w:rsidRDefault="006D1F71" w:rsidP="00123FEE">
            <w:pPr>
              <w:pStyle w:val="ListParagraph"/>
              <w:widowControl w:val="0"/>
              <w:numPr>
                <w:ilvl w:val="1"/>
                <w:numId w:val="1"/>
              </w:numPr>
              <w:spacing w:before="120" w:after="120"/>
              <w:contextualSpacing w:val="0"/>
              <w:rPr>
                <w:rFonts w:ascii="Arial" w:hAnsi="Arial" w:cs="Arial"/>
              </w:rPr>
            </w:pPr>
            <w:r>
              <w:rPr>
                <w:rFonts w:ascii="Arial" w:hAnsi="Arial" w:cs="Arial"/>
              </w:rPr>
              <w:t>Clinical scientists</w:t>
            </w:r>
          </w:p>
          <w:p w14:paraId="746C1559" w14:textId="77777777" w:rsidR="006D1F71" w:rsidRDefault="006D1F71" w:rsidP="00123FEE">
            <w:pPr>
              <w:pStyle w:val="ListParagraph"/>
              <w:widowControl w:val="0"/>
              <w:numPr>
                <w:ilvl w:val="1"/>
                <w:numId w:val="1"/>
              </w:numPr>
              <w:spacing w:before="120" w:after="120"/>
              <w:contextualSpacing w:val="0"/>
              <w:rPr>
                <w:rFonts w:ascii="Arial" w:hAnsi="Arial" w:cs="Arial"/>
              </w:rPr>
            </w:pPr>
            <w:r>
              <w:rPr>
                <w:rFonts w:ascii="Arial" w:hAnsi="Arial" w:cs="Arial"/>
              </w:rPr>
              <w:lastRenderedPageBreak/>
              <w:t>Clinical technologists (engineering)</w:t>
            </w:r>
          </w:p>
          <w:p w14:paraId="717BEA1F" w14:textId="77777777" w:rsidR="006D1F71" w:rsidRDefault="006D1F71" w:rsidP="00123FEE">
            <w:pPr>
              <w:pStyle w:val="ListParagraph"/>
              <w:widowControl w:val="0"/>
              <w:numPr>
                <w:ilvl w:val="1"/>
                <w:numId w:val="1"/>
              </w:numPr>
              <w:spacing w:before="120" w:after="120"/>
              <w:contextualSpacing w:val="0"/>
              <w:rPr>
                <w:rFonts w:ascii="Arial" w:hAnsi="Arial" w:cs="Arial"/>
              </w:rPr>
            </w:pPr>
            <w:r>
              <w:rPr>
                <w:rFonts w:ascii="Arial" w:hAnsi="Arial" w:cs="Arial"/>
              </w:rPr>
              <w:t>Clinical technologists (physics)</w:t>
            </w:r>
          </w:p>
          <w:p w14:paraId="0A8DE4DB" w14:textId="658A405F" w:rsidR="006D1F71" w:rsidRPr="00CC2E75" w:rsidRDefault="00A617F8" w:rsidP="00123FEE">
            <w:pPr>
              <w:pStyle w:val="ListParagraph"/>
              <w:widowControl w:val="0"/>
              <w:numPr>
                <w:ilvl w:val="1"/>
                <w:numId w:val="1"/>
              </w:numPr>
              <w:spacing w:before="120" w:after="120"/>
              <w:contextualSpacing w:val="0"/>
              <w:rPr>
                <w:rFonts w:ascii="Arial" w:hAnsi="Arial" w:cs="Arial"/>
              </w:rPr>
            </w:pPr>
            <w:r>
              <w:rPr>
                <w:rFonts w:ascii="Arial" w:hAnsi="Arial" w:cs="Arial"/>
              </w:rPr>
              <w:t>Dosimetrists</w:t>
            </w:r>
          </w:p>
          <w:p w14:paraId="24E23591" w14:textId="5A5559CC" w:rsidR="006D1F71" w:rsidRPr="00087F0F" w:rsidRDefault="00087F0F" w:rsidP="00123FEE">
            <w:pPr>
              <w:pStyle w:val="ListParagraph"/>
              <w:widowControl w:val="0"/>
              <w:numPr>
                <w:ilvl w:val="0"/>
                <w:numId w:val="6"/>
              </w:numPr>
              <w:spacing w:before="120" w:after="120"/>
              <w:ind w:left="714" w:hanging="357"/>
              <w:contextualSpacing w:val="0"/>
              <w:rPr>
                <w:rFonts w:ascii="Arial" w:hAnsi="Arial" w:cs="Arial"/>
                <w:i/>
                <w:iCs/>
              </w:rPr>
            </w:pPr>
            <w:r>
              <w:rPr>
                <w:rFonts w:ascii="Arial" w:hAnsi="Arial" w:cs="Arial"/>
              </w:rPr>
              <w:t xml:space="preserve">The following data sources </w:t>
            </w:r>
            <w:r w:rsidR="00E54916">
              <w:rPr>
                <w:rFonts w:ascii="Arial" w:hAnsi="Arial" w:cs="Arial"/>
              </w:rPr>
              <w:t xml:space="preserve">may </w:t>
            </w:r>
            <w:r>
              <w:rPr>
                <w:rFonts w:ascii="Arial" w:hAnsi="Arial" w:cs="Arial"/>
              </w:rPr>
              <w:t>support your case:</w:t>
            </w:r>
          </w:p>
          <w:p w14:paraId="5DA6C2F4" w14:textId="190F0E75" w:rsidR="00087F0F" w:rsidRDefault="00C568A4" w:rsidP="006F06D4">
            <w:pPr>
              <w:pStyle w:val="ListParagraph"/>
              <w:widowControl w:val="0"/>
              <w:numPr>
                <w:ilvl w:val="0"/>
                <w:numId w:val="7"/>
              </w:numPr>
              <w:spacing w:before="120" w:after="120"/>
              <w:ind w:left="1021" w:hanging="287"/>
              <w:contextualSpacing w:val="0"/>
              <w:rPr>
                <w:rFonts w:ascii="Arial" w:hAnsi="Arial" w:cs="Arial"/>
              </w:rPr>
            </w:pPr>
            <w:hyperlink r:id="rId14" w:history="1">
              <w:r w:rsidR="007678C4" w:rsidRPr="0059564B">
                <w:rPr>
                  <w:rStyle w:val="Hyperlink"/>
                  <w:rFonts w:ascii="Arial" w:hAnsi="Arial" w:cs="Arial"/>
                </w:rPr>
                <w:t>College of Radiographers</w:t>
              </w:r>
            </w:hyperlink>
            <w:r w:rsidR="007678C4">
              <w:rPr>
                <w:rFonts w:ascii="Arial" w:hAnsi="Arial" w:cs="Arial"/>
              </w:rPr>
              <w:t xml:space="preserve"> (CoR), </w:t>
            </w:r>
            <w:hyperlink r:id="rId15" w:history="1">
              <w:r w:rsidR="007678C4" w:rsidRPr="0059564B">
                <w:rPr>
                  <w:rStyle w:val="Hyperlink"/>
                  <w:rFonts w:ascii="Arial" w:hAnsi="Arial" w:cs="Arial"/>
                </w:rPr>
                <w:t>Institute for Physics and Engineering in Medicine</w:t>
              </w:r>
            </w:hyperlink>
            <w:r w:rsidR="007678C4">
              <w:rPr>
                <w:rFonts w:ascii="Arial" w:hAnsi="Arial" w:cs="Arial"/>
              </w:rPr>
              <w:t xml:space="preserve"> (IPEM) and </w:t>
            </w:r>
            <w:hyperlink r:id="rId16" w:history="1">
              <w:r w:rsidR="007678C4">
                <w:rPr>
                  <w:rStyle w:val="Hyperlink"/>
                  <w:rFonts w:ascii="Arial" w:hAnsi="Arial" w:cs="Arial"/>
                </w:rPr>
                <w:t>The Royal College of Radiologists</w:t>
              </w:r>
            </w:hyperlink>
            <w:r w:rsidR="007678C4">
              <w:rPr>
                <w:rFonts w:ascii="Arial" w:hAnsi="Arial" w:cs="Arial"/>
              </w:rPr>
              <w:t xml:space="preserve"> (RCR) workforce censuses.</w:t>
            </w:r>
            <w:r w:rsidR="002A71F3">
              <w:rPr>
                <w:rFonts w:ascii="Arial" w:hAnsi="Arial" w:cs="Arial"/>
              </w:rPr>
              <w:t xml:space="preserve"> </w:t>
            </w:r>
            <w:r w:rsidR="002A71F3">
              <w:rPr>
                <w:rFonts w:ascii="Arial" w:hAnsi="Arial" w:cs="Arial"/>
                <w:i/>
                <w:iCs/>
              </w:rPr>
              <w:t xml:space="preserve">Where data </w:t>
            </w:r>
            <w:r w:rsidR="00ED3AB8">
              <w:rPr>
                <w:rFonts w:ascii="Arial" w:hAnsi="Arial" w:cs="Arial"/>
                <w:i/>
                <w:iCs/>
              </w:rPr>
              <w:t>is quoted from the workforce censuses of each organisation, the data most rece</w:t>
            </w:r>
            <w:r w:rsidR="00CC4341">
              <w:rPr>
                <w:rFonts w:ascii="Arial" w:hAnsi="Arial" w:cs="Arial"/>
                <w:i/>
                <w:iCs/>
              </w:rPr>
              <w:t>ntly available at the time of writing in July 2023 was used.</w:t>
            </w:r>
          </w:p>
          <w:p w14:paraId="72CCE4CD" w14:textId="56297889" w:rsidR="007468B8" w:rsidRDefault="00FA0D22" w:rsidP="006F06D4">
            <w:pPr>
              <w:pStyle w:val="ListParagraph"/>
              <w:widowControl w:val="0"/>
              <w:numPr>
                <w:ilvl w:val="0"/>
                <w:numId w:val="7"/>
              </w:numPr>
              <w:spacing w:before="120" w:after="120"/>
              <w:ind w:left="1021" w:hanging="287"/>
              <w:contextualSpacing w:val="0"/>
              <w:rPr>
                <w:rFonts w:ascii="Arial" w:hAnsi="Arial" w:cs="Arial"/>
              </w:rPr>
            </w:pPr>
            <w:r>
              <w:rPr>
                <w:rFonts w:ascii="Arial" w:hAnsi="Arial" w:cs="Arial"/>
              </w:rPr>
              <w:t xml:space="preserve">WPI Economics (2021). </w:t>
            </w:r>
            <w:hyperlink r:id="rId17" w:history="1">
              <w:r w:rsidRPr="008B7EEF">
                <w:rPr>
                  <w:rStyle w:val="Hyperlink"/>
                  <w:rFonts w:ascii="Arial" w:hAnsi="Arial" w:cs="Arial"/>
                </w:rPr>
                <w:t>Understanding the impacts of investing in training for clinical radiology and clinical oncology</w:t>
              </w:r>
            </w:hyperlink>
            <w:r>
              <w:rPr>
                <w:rFonts w:ascii="Arial" w:hAnsi="Arial" w:cs="Arial"/>
              </w:rPr>
              <w:t xml:space="preserve">. </w:t>
            </w:r>
            <w:r>
              <w:rPr>
                <w:rFonts w:ascii="Arial" w:hAnsi="Arial" w:cs="Arial"/>
                <w:i/>
                <w:iCs/>
              </w:rPr>
              <w:t>Note</w:t>
            </w:r>
            <w:r>
              <w:rPr>
                <w:rFonts w:ascii="Arial" w:hAnsi="Arial" w:cs="Arial"/>
              </w:rPr>
              <w:t xml:space="preserve">: </w:t>
            </w:r>
            <w:r w:rsidRPr="00FA0D22">
              <w:rPr>
                <w:rFonts w:ascii="Arial" w:hAnsi="Arial" w:cs="Arial"/>
                <w:i/>
                <w:iCs/>
              </w:rPr>
              <w:t>this report uses data from the 2020 RCR workforce census</w:t>
            </w:r>
            <w:r>
              <w:rPr>
                <w:rFonts w:ascii="Arial" w:hAnsi="Arial" w:cs="Arial"/>
              </w:rPr>
              <w:t>.</w:t>
            </w:r>
            <w:r>
              <w:t xml:space="preserve"> </w:t>
            </w:r>
          </w:p>
          <w:p w14:paraId="75745E91" w14:textId="3697B6D5" w:rsidR="007468B8" w:rsidRDefault="007468B8" w:rsidP="006F06D4">
            <w:pPr>
              <w:pStyle w:val="ListParagraph"/>
              <w:widowControl w:val="0"/>
              <w:numPr>
                <w:ilvl w:val="0"/>
                <w:numId w:val="7"/>
              </w:numPr>
              <w:spacing w:before="120" w:after="120"/>
              <w:ind w:left="1021" w:hanging="287"/>
              <w:contextualSpacing w:val="0"/>
              <w:rPr>
                <w:rFonts w:ascii="Arial" w:hAnsi="Arial" w:cs="Arial"/>
              </w:rPr>
            </w:pPr>
            <w:r>
              <w:rPr>
                <w:rFonts w:ascii="Arial" w:hAnsi="Arial" w:cs="Arial"/>
              </w:rPr>
              <w:t xml:space="preserve">General Medical Council </w:t>
            </w:r>
            <w:hyperlink r:id="rId18" w:history="1">
              <w:r w:rsidRPr="008B7EEF">
                <w:rPr>
                  <w:rStyle w:val="Hyperlink"/>
                  <w:rFonts w:ascii="Arial" w:hAnsi="Arial" w:cs="Arial"/>
                </w:rPr>
                <w:t xml:space="preserve">workforce </w:t>
              </w:r>
              <w:r w:rsidR="008B7EEF" w:rsidRPr="008B7EEF">
                <w:rPr>
                  <w:rStyle w:val="Hyperlink"/>
                  <w:rFonts w:ascii="Arial" w:hAnsi="Arial" w:cs="Arial"/>
                </w:rPr>
                <w:t>report 2022</w:t>
              </w:r>
            </w:hyperlink>
            <w:r w:rsidR="008B7EEF">
              <w:rPr>
                <w:rFonts w:ascii="Arial" w:hAnsi="Arial" w:cs="Arial"/>
              </w:rPr>
              <w:t>.</w:t>
            </w:r>
          </w:p>
          <w:p w14:paraId="38678640" w14:textId="784491E7" w:rsidR="007678C4" w:rsidRDefault="00C568A4" w:rsidP="006F06D4">
            <w:pPr>
              <w:pStyle w:val="ListParagraph"/>
              <w:widowControl w:val="0"/>
              <w:numPr>
                <w:ilvl w:val="0"/>
                <w:numId w:val="7"/>
              </w:numPr>
              <w:spacing w:before="120" w:after="120"/>
              <w:ind w:left="1021" w:hanging="287"/>
              <w:contextualSpacing w:val="0"/>
              <w:rPr>
                <w:rFonts w:ascii="Arial" w:hAnsi="Arial" w:cs="Arial"/>
              </w:rPr>
            </w:pPr>
            <w:hyperlink r:id="rId19" w:history="1">
              <w:r w:rsidR="007678C4" w:rsidRPr="001A5F8D">
                <w:rPr>
                  <w:rStyle w:val="Hyperlink"/>
                  <w:rFonts w:ascii="Arial" w:hAnsi="Arial" w:cs="Arial"/>
                </w:rPr>
                <w:t>National Radiotherapy Dataset</w:t>
              </w:r>
            </w:hyperlink>
            <w:r w:rsidR="007678C4">
              <w:rPr>
                <w:rFonts w:ascii="Arial" w:hAnsi="Arial" w:cs="Arial"/>
              </w:rPr>
              <w:t>.</w:t>
            </w:r>
          </w:p>
          <w:p w14:paraId="799E4B1E" w14:textId="754DE7A3" w:rsidR="00FA0D22" w:rsidRDefault="00C568A4" w:rsidP="006F06D4">
            <w:pPr>
              <w:pStyle w:val="ListParagraph"/>
              <w:widowControl w:val="0"/>
              <w:numPr>
                <w:ilvl w:val="0"/>
                <w:numId w:val="7"/>
              </w:numPr>
              <w:spacing w:before="120" w:after="120"/>
              <w:ind w:left="1021" w:hanging="287"/>
              <w:contextualSpacing w:val="0"/>
              <w:rPr>
                <w:rFonts w:ascii="Arial" w:hAnsi="Arial" w:cs="Arial"/>
              </w:rPr>
            </w:pPr>
            <w:hyperlink r:id="rId20" w:history="1">
              <w:r w:rsidR="00FA0D22" w:rsidRPr="00FA0D22">
                <w:rPr>
                  <w:rStyle w:val="Hyperlink"/>
                  <w:rFonts w:ascii="Arial" w:hAnsi="Arial" w:cs="Arial"/>
                </w:rPr>
                <w:t>Macmillan Cancer Support research</w:t>
              </w:r>
            </w:hyperlink>
            <w:r w:rsidR="00FA0D22">
              <w:rPr>
                <w:rFonts w:ascii="Arial" w:hAnsi="Arial" w:cs="Arial"/>
              </w:rPr>
              <w:t xml:space="preserve"> on cancer experience, cancer prevalence and the cancer workforce</w:t>
            </w:r>
            <w:r w:rsidR="008B7EEF">
              <w:rPr>
                <w:rFonts w:ascii="Arial" w:hAnsi="Arial" w:cs="Arial"/>
              </w:rPr>
              <w:t>.</w:t>
            </w:r>
          </w:p>
          <w:p w14:paraId="08E0D71D" w14:textId="3E03894E" w:rsidR="001A5F8D" w:rsidRDefault="00C568A4" w:rsidP="006F06D4">
            <w:pPr>
              <w:pStyle w:val="ListParagraph"/>
              <w:widowControl w:val="0"/>
              <w:numPr>
                <w:ilvl w:val="0"/>
                <w:numId w:val="7"/>
              </w:numPr>
              <w:spacing w:before="120" w:after="120"/>
              <w:ind w:left="1021" w:hanging="287"/>
              <w:contextualSpacing w:val="0"/>
              <w:rPr>
                <w:rFonts w:ascii="Arial" w:hAnsi="Arial" w:cs="Arial"/>
              </w:rPr>
            </w:pPr>
            <w:hyperlink r:id="rId21" w:history="1">
              <w:r w:rsidR="007678C4" w:rsidRPr="00C02540">
                <w:rPr>
                  <w:rStyle w:val="Hyperlink"/>
                  <w:rFonts w:ascii="Arial" w:hAnsi="Arial" w:cs="Arial"/>
                </w:rPr>
                <w:t>Office for National Statistics</w:t>
              </w:r>
            </w:hyperlink>
            <w:r w:rsidR="0045675E">
              <w:rPr>
                <w:rFonts w:ascii="Arial" w:hAnsi="Arial" w:cs="Arial"/>
              </w:rPr>
              <w:t xml:space="preserve">, including local authority </w:t>
            </w:r>
            <w:hyperlink r:id="rId22" w:history="1">
              <w:r w:rsidR="0045675E" w:rsidRPr="0045675E">
                <w:rPr>
                  <w:rStyle w:val="Hyperlink"/>
                  <w:rFonts w:ascii="Arial" w:hAnsi="Arial" w:cs="Arial"/>
                </w:rPr>
                <w:t>ageing statistics</w:t>
              </w:r>
            </w:hyperlink>
            <w:r w:rsidR="007678C4">
              <w:rPr>
                <w:rFonts w:ascii="Arial" w:hAnsi="Arial" w:cs="Arial"/>
              </w:rPr>
              <w:t>.</w:t>
            </w:r>
          </w:p>
          <w:p w14:paraId="24720C03" w14:textId="487DBB6C" w:rsidR="006F06D4" w:rsidRDefault="00EA7835" w:rsidP="00644605">
            <w:pPr>
              <w:pStyle w:val="ListParagraph"/>
              <w:widowControl w:val="0"/>
              <w:numPr>
                <w:ilvl w:val="0"/>
                <w:numId w:val="6"/>
              </w:numPr>
              <w:spacing w:before="120" w:after="120"/>
              <w:ind w:hanging="357"/>
              <w:contextualSpacing w:val="0"/>
              <w:rPr>
                <w:rFonts w:ascii="Arial" w:hAnsi="Arial" w:cs="Arial"/>
              </w:rPr>
            </w:pPr>
            <w:r>
              <w:rPr>
                <w:rFonts w:ascii="Arial" w:hAnsi="Arial" w:cs="Arial"/>
              </w:rPr>
              <w:t xml:space="preserve">The </w:t>
            </w:r>
            <w:r w:rsidR="006F06D4">
              <w:rPr>
                <w:rFonts w:ascii="Arial" w:hAnsi="Arial" w:cs="Arial"/>
              </w:rPr>
              <w:t>sections below cover the following</w:t>
            </w:r>
            <w:r w:rsidR="00773747">
              <w:rPr>
                <w:rFonts w:ascii="Arial" w:hAnsi="Arial" w:cs="Arial"/>
              </w:rPr>
              <w:t>, and a full table of contents is included on the following page</w:t>
            </w:r>
            <w:r w:rsidR="006F06D4">
              <w:rPr>
                <w:rFonts w:ascii="Arial" w:hAnsi="Arial" w:cs="Arial"/>
              </w:rPr>
              <w:t>:</w:t>
            </w:r>
          </w:p>
          <w:p w14:paraId="6918239A" w14:textId="04D5E8C4" w:rsidR="006F06D4" w:rsidRDefault="006F06D4"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Executive summary</w:t>
            </w:r>
          </w:p>
          <w:p w14:paraId="3DA2D373" w14:textId="484911C3" w:rsidR="006F06D4" w:rsidRDefault="006F06D4"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Background and national picture (including the context for service delivery and cancer treatment, roles and training routes, and a workforce overview)</w:t>
            </w:r>
          </w:p>
          <w:p w14:paraId="6E449C16" w14:textId="138FA1DB" w:rsidR="006F06D4" w:rsidRDefault="006F06D4"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Current workforce establishment</w:t>
            </w:r>
          </w:p>
          <w:p w14:paraId="3EBDF6FD" w14:textId="2E35DCB9" w:rsidR="006F06D4" w:rsidRDefault="006F06D4"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 xml:space="preserve">Retirement and attrition </w:t>
            </w:r>
            <w:proofErr w:type="gramStart"/>
            <w:r>
              <w:rPr>
                <w:rFonts w:ascii="Arial" w:hAnsi="Arial" w:cs="Arial"/>
              </w:rPr>
              <w:t>forecast</w:t>
            </w:r>
            <w:proofErr w:type="gramEnd"/>
          </w:p>
          <w:p w14:paraId="4EDA6D74" w14:textId="3399C04A" w:rsidR="006F06D4" w:rsidRDefault="006F06D4"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Future workforce supply</w:t>
            </w:r>
          </w:p>
          <w:p w14:paraId="3DD9C689" w14:textId="58439889" w:rsidR="00AB09E6" w:rsidRDefault="00AB09E6"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Future demand for radiotherapy</w:t>
            </w:r>
          </w:p>
          <w:p w14:paraId="03501E48" w14:textId="7118FFD7" w:rsidR="00AB09E6" w:rsidRDefault="00AB09E6"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Recommended workforce targets and plan</w:t>
            </w:r>
          </w:p>
          <w:p w14:paraId="53A13CB2" w14:textId="5CFB8C8A" w:rsidR="003D7AA8" w:rsidRDefault="003D7AA8"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Other immediate workforce support measures</w:t>
            </w:r>
          </w:p>
          <w:p w14:paraId="27F237D8" w14:textId="45121494" w:rsidR="003D7AA8" w:rsidRDefault="003D7AA8" w:rsidP="006F06D4">
            <w:pPr>
              <w:pStyle w:val="ListParagraph"/>
              <w:widowControl w:val="0"/>
              <w:numPr>
                <w:ilvl w:val="0"/>
                <w:numId w:val="48"/>
              </w:numPr>
              <w:spacing w:before="120" w:after="120"/>
              <w:ind w:left="1017" w:hanging="283"/>
              <w:contextualSpacing w:val="0"/>
              <w:rPr>
                <w:rFonts w:ascii="Arial" w:hAnsi="Arial" w:cs="Arial"/>
              </w:rPr>
            </w:pPr>
            <w:r>
              <w:rPr>
                <w:rFonts w:ascii="Arial" w:hAnsi="Arial" w:cs="Arial"/>
              </w:rPr>
              <w:t>Funding sources and risks</w:t>
            </w:r>
          </w:p>
          <w:p w14:paraId="3EFA4022" w14:textId="62405488" w:rsidR="00596AE4" w:rsidRDefault="00400053" w:rsidP="006F06D4">
            <w:pPr>
              <w:pStyle w:val="ListParagraph"/>
              <w:widowControl w:val="0"/>
              <w:spacing w:before="120" w:after="120"/>
              <w:contextualSpacing w:val="0"/>
              <w:rPr>
                <w:rFonts w:ascii="Arial" w:hAnsi="Arial" w:cs="Arial"/>
              </w:rPr>
            </w:pPr>
            <w:r>
              <w:rPr>
                <w:rFonts w:ascii="Arial" w:hAnsi="Arial" w:cs="Arial"/>
              </w:rPr>
              <w:t xml:space="preserve">Each section </w:t>
            </w:r>
            <w:r w:rsidR="006A2C77">
              <w:rPr>
                <w:rFonts w:ascii="Arial" w:hAnsi="Arial" w:cs="Arial"/>
              </w:rPr>
              <w:t>comprises a subsection focusing on the national picture (which you should adopt or adapt as you see fit), and a subsection</w:t>
            </w:r>
            <w:r w:rsidR="009E2518">
              <w:rPr>
                <w:rFonts w:ascii="Arial" w:hAnsi="Arial" w:cs="Arial"/>
              </w:rPr>
              <w:t xml:space="preserve"> (in yellow)</w:t>
            </w:r>
            <w:r w:rsidR="006A2C77">
              <w:rPr>
                <w:rFonts w:ascii="Arial" w:hAnsi="Arial" w:cs="Arial"/>
              </w:rPr>
              <w:t xml:space="preserve"> </w:t>
            </w:r>
            <w:r w:rsidR="003542E1">
              <w:rPr>
                <w:rFonts w:ascii="Arial" w:hAnsi="Arial" w:cs="Arial"/>
              </w:rPr>
              <w:t>for you to complete with reference to your ODN/regional context.</w:t>
            </w:r>
          </w:p>
          <w:p w14:paraId="05D6BFC0" w14:textId="339789D2" w:rsidR="00AB1F4D" w:rsidRPr="001B549C" w:rsidRDefault="00AB1F4D" w:rsidP="00644605">
            <w:pPr>
              <w:pStyle w:val="ListParagraph"/>
              <w:widowControl w:val="0"/>
              <w:numPr>
                <w:ilvl w:val="0"/>
                <w:numId w:val="6"/>
              </w:numPr>
              <w:spacing w:before="120" w:after="120"/>
              <w:ind w:hanging="357"/>
              <w:contextualSpacing w:val="0"/>
              <w:rPr>
                <w:rFonts w:ascii="Arial" w:hAnsi="Arial" w:cs="Arial"/>
              </w:rPr>
            </w:pPr>
            <w:r>
              <w:rPr>
                <w:rFonts w:ascii="Arial" w:hAnsi="Arial" w:cs="Arial"/>
              </w:rPr>
              <w:t>Once you have written a draft strategy, please</w:t>
            </w:r>
            <w:r w:rsidR="006B0B57">
              <w:rPr>
                <w:rFonts w:ascii="Arial" w:hAnsi="Arial" w:cs="Arial"/>
              </w:rPr>
              <w:t xml:space="preserve"> </w:t>
            </w:r>
            <w:r w:rsidR="005043D0">
              <w:rPr>
                <w:rFonts w:ascii="Arial" w:hAnsi="Arial" w:cs="Arial"/>
              </w:rPr>
              <w:t xml:space="preserve">feel free to </w:t>
            </w:r>
            <w:r w:rsidR="006B0B57">
              <w:rPr>
                <w:rFonts w:ascii="Arial" w:hAnsi="Arial" w:cs="Arial"/>
              </w:rPr>
              <w:t xml:space="preserve">send </w:t>
            </w:r>
            <w:r w:rsidR="005043D0">
              <w:rPr>
                <w:rFonts w:ascii="Arial" w:hAnsi="Arial" w:cs="Arial"/>
              </w:rPr>
              <w:t>it</w:t>
            </w:r>
            <w:r w:rsidR="006B0B57">
              <w:rPr>
                <w:rFonts w:ascii="Arial" w:hAnsi="Arial" w:cs="Arial"/>
              </w:rPr>
              <w:t xml:space="preserve"> to </w:t>
            </w:r>
            <w:hyperlink r:id="rId23" w:history="1">
              <w:r w:rsidR="006B0B57" w:rsidRPr="00EC5E9A">
                <w:rPr>
                  <w:rStyle w:val="Hyperlink"/>
                  <w:rFonts w:ascii="Arial" w:hAnsi="Arial" w:cs="Arial"/>
                </w:rPr>
                <w:t>radiotherapyboard@rcr.ac.uk</w:t>
              </w:r>
            </w:hyperlink>
            <w:r w:rsidR="006B0B57">
              <w:rPr>
                <w:rFonts w:ascii="Arial" w:hAnsi="Arial" w:cs="Arial"/>
              </w:rPr>
              <w:t xml:space="preserve"> and we will </w:t>
            </w:r>
            <w:r w:rsidR="005043D0">
              <w:rPr>
                <w:rFonts w:ascii="Arial" w:hAnsi="Arial" w:cs="Arial"/>
              </w:rPr>
              <w:t>happily</w:t>
            </w:r>
            <w:r w:rsidR="006B0B57">
              <w:rPr>
                <w:rFonts w:ascii="Arial" w:hAnsi="Arial" w:cs="Arial"/>
              </w:rPr>
              <w:t xml:space="preserve"> review it and provide </w:t>
            </w:r>
            <w:r w:rsidR="00DA0810">
              <w:rPr>
                <w:rFonts w:ascii="Arial" w:hAnsi="Arial" w:cs="Arial"/>
              </w:rPr>
              <w:t>feedback.</w:t>
            </w:r>
          </w:p>
          <w:p w14:paraId="40734C37" w14:textId="1DB787D2" w:rsidR="006D1F71" w:rsidRPr="006D1F71" w:rsidRDefault="006D1F71" w:rsidP="00123FEE">
            <w:pPr>
              <w:widowControl w:val="0"/>
              <w:rPr>
                <w:rFonts w:ascii="Arial" w:hAnsi="Arial" w:cs="Arial"/>
                <w:b/>
                <w:bCs/>
              </w:rPr>
            </w:pPr>
          </w:p>
        </w:tc>
      </w:tr>
    </w:tbl>
    <w:p w14:paraId="7DA178D0" w14:textId="7677C9BB" w:rsidR="006D1F71" w:rsidRDefault="006D1F71" w:rsidP="00123FEE">
      <w:pPr>
        <w:widowControl w:val="0"/>
        <w:rPr>
          <w:rFonts w:ascii="Arial" w:hAnsi="Arial" w:cs="Arial"/>
        </w:rPr>
      </w:pPr>
    </w:p>
    <w:p w14:paraId="20FEB08E" w14:textId="14FB1C19" w:rsidR="00162D71" w:rsidRDefault="00905FA9">
      <w:pPr>
        <w:rPr>
          <w:rFonts w:ascii="Arial" w:hAnsi="Arial" w:cs="Arial"/>
          <w:b/>
          <w:bCs/>
          <w:sz w:val="28"/>
          <w:szCs w:val="28"/>
        </w:rPr>
      </w:pPr>
      <w:r>
        <w:br w:type="page"/>
      </w:r>
    </w:p>
    <w:sdt>
      <w:sdtPr>
        <w:id w:val="-609901698"/>
        <w:docPartObj>
          <w:docPartGallery w:val="Table of Contents"/>
          <w:docPartUnique/>
        </w:docPartObj>
      </w:sdtPr>
      <w:sdtEndPr>
        <w:rPr>
          <w:rFonts w:asciiTheme="minorHAnsi" w:eastAsiaTheme="minorHAnsi" w:hAnsiTheme="minorHAnsi" w:cstheme="minorBidi"/>
          <w:noProof/>
          <w:color w:val="auto"/>
          <w:sz w:val="22"/>
          <w:szCs w:val="22"/>
          <w:lang w:val="en-GB"/>
        </w:rPr>
      </w:sdtEndPr>
      <w:sdtContent>
        <w:p w14:paraId="6A08779D" w14:textId="562F40BA" w:rsidR="00676C8F" w:rsidRPr="00C568A4" w:rsidRDefault="00676C8F" w:rsidP="00C568A4">
          <w:pPr>
            <w:pStyle w:val="TOCHeading"/>
            <w:rPr>
              <w:color w:val="1F3864" w:themeColor="accent1" w:themeShade="80"/>
            </w:rPr>
          </w:pPr>
          <w:r w:rsidRPr="00C568A4">
            <w:rPr>
              <w:color w:val="1F3864" w:themeColor="accent1" w:themeShade="80"/>
            </w:rPr>
            <w:t>Contents</w:t>
          </w:r>
        </w:p>
        <w:p w14:paraId="10582F1F" w14:textId="77777777" w:rsidR="00C568A4" w:rsidRPr="00C568A4" w:rsidRDefault="00C568A4" w:rsidP="00C568A4">
          <w:pPr>
            <w:rPr>
              <w:lang w:val="en-US"/>
            </w:rPr>
          </w:pPr>
        </w:p>
        <w:p w14:paraId="70FAA521" w14:textId="17FB9DD6" w:rsidR="005217E3" w:rsidRDefault="00676C8F">
          <w:pPr>
            <w:pStyle w:val="TOC1"/>
            <w:tabs>
              <w:tab w:val="left" w:pos="440"/>
              <w:tab w:val="right" w:leader="dot" w:pos="9016"/>
            </w:tabs>
            <w:rPr>
              <w:rFonts w:asciiTheme="minorHAnsi" w:eastAsiaTheme="minorEastAsia" w:hAnsiTheme="minorHAnsi"/>
              <w:b w:val="0"/>
              <w:noProof/>
              <w:kern w:val="2"/>
              <w:lang w:eastAsia="en-GB"/>
              <w14:ligatures w14:val="standardContextual"/>
            </w:rPr>
          </w:pPr>
          <w:r w:rsidRPr="00676C8F">
            <w:rPr>
              <w:rFonts w:cs="Arial"/>
            </w:rPr>
            <w:fldChar w:fldCharType="begin"/>
          </w:r>
          <w:r w:rsidRPr="00676C8F">
            <w:rPr>
              <w:rFonts w:cs="Arial"/>
            </w:rPr>
            <w:instrText xml:space="preserve"> TOC \o "1-3" \h \z \u </w:instrText>
          </w:r>
          <w:r w:rsidRPr="00676C8F">
            <w:rPr>
              <w:rFonts w:cs="Arial"/>
            </w:rPr>
            <w:fldChar w:fldCharType="separate"/>
          </w:r>
          <w:hyperlink w:anchor="_Toc144797038" w:history="1">
            <w:r w:rsidR="005217E3" w:rsidRPr="00A81CE7">
              <w:rPr>
                <w:rStyle w:val="Hyperlink"/>
                <w:noProof/>
              </w:rPr>
              <w:t>1.</w:t>
            </w:r>
            <w:r w:rsidR="005217E3">
              <w:rPr>
                <w:rFonts w:asciiTheme="minorHAnsi" w:eastAsiaTheme="minorEastAsia" w:hAnsiTheme="minorHAnsi"/>
                <w:b w:val="0"/>
                <w:noProof/>
                <w:kern w:val="2"/>
                <w:lang w:eastAsia="en-GB"/>
                <w14:ligatures w14:val="standardContextual"/>
              </w:rPr>
              <w:tab/>
            </w:r>
            <w:r w:rsidR="005217E3" w:rsidRPr="00A81CE7">
              <w:rPr>
                <w:rStyle w:val="Hyperlink"/>
                <w:noProof/>
              </w:rPr>
              <w:t>Executive summary</w:t>
            </w:r>
            <w:r w:rsidR="005217E3">
              <w:rPr>
                <w:noProof/>
                <w:webHidden/>
              </w:rPr>
              <w:tab/>
            </w:r>
            <w:r w:rsidR="005217E3">
              <w:rPr>
                <w:noProof/>
                <w:webHidden/>
              </w:rPr>
              <w:fldChar w:fldCharType="begin"/>
            </w:r>
            <w:r w:rsidR="005217E3">
              <w:rPr>
                <w:noProof/>
                <w:webHidden/>
              </w:rPr>
              <w:instrText xml:space="preserve"> PAGEREF _Toc144797038 \h </w:instrText>
            </w:r>
            <w:r w:rsidR="005217E3">
              <w:rPr>
                <w:noProof/>
                <w:webHidden/>
              </w:rPr>
            </w:r>
            <w:r w:rsidR="005217E3">
              <w:rPr>
                <w:noProof/>
                <w:webHidden/>
              </w:rPr>
              <w:fldChar w:fldCharType="separate"/>
            </w:r>
            <w:r w:rsidR="005217E3">
              <w:rPr>
                <w:noProof/>
                <w:webHidden/>
              </w:rPr>
              <w:t>4</w:t>
            </w:r>
            <w:r w:rsidR="005217E3">
              <w:rPr>
                <w:noProof/>
                <w:webHidden/>
              </w:rPr>
              <w:fldChar w:fldCharType="end"/>
            </w:r>
          </w:hyperlink>
        </w:p>
        <w:p w14:paraId="5A9DD554" w14:textId="778446AC"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39" w:history="1">
            <w:r w:rsidRPr="00A81CE7">
              <w:rPr>
                <w:rStyle w:val="Hyperlink"/>
                <w:noProof/>
              </w:rPr>
              <w:t>2.</w:t>
            </w:r>
            <w:r>
              <w:rPr>
                <w:rFonts w:asciiTheme="minorHAnsi" w:eastAsiaTheme="minorEastAsia" w:hAnsiTheme="minorHAnsi"/>
                <w:b w:val="0"/>
                <w:noProof/>
                <w:kern w:val="2"/>
                <w:lang w:eastAsia="en-GB"/>
                <w14:ligatures w14:val="standardContextual"/>
              </w:rPr>
              <w:tab/>
            </w:r>
            <w:r w:rsidRPr="00A81CE7">
              <w:rPr>
                <w:rStyle w:val="Hyperlink"/>
                <w:noProof/>
              </w:rPr>
              <w:t>Background and national picture</w:t>
            </w:r>
            <w:r>
              <w:rPr>
                <w:noProof/>
                <w:webHidden/>
              </w:rPr>
              <w:tab/>
            </w:r>
            <w:r>
              <w:rPr>
                <w:noProof/>
                <w:webHidden/>
              </w:rPr>
              <w:fldChar w:fldCharType="begin"/>
            </w:r>
            <w:r>
              <w:rPr>
                <w:noProof/>
                <w:webHidden/>
              </w:rPr>
              <w:instrText xml:space="preserve"> PAGEREF _Toc144797039 \h </w:instrText>
            </w:r>
            <w:r>
              <w:rPr>
                <w:noProof/>
                <w:webHidden/>
              </w:rPr>
            </w:r>
            <w:r>
              <w:rPr>
                <w:noProof/>
                <w:webHidden/>
              </w:rPr>
              <w:fldChar w:fldCharType="separate"/>
            </w:r>
            <w:r>
              <w:rPr>
                <w:noProof/>
                <w:webHidden/>
              </w:rPr>
              <w:t>5</w:t>
            </w:r>
            <w:r>
              <w:rPr>
                <w:noProof/>
                <w:webHidden/>
              </w:rPr>
              <w:fldChar w:fldCharType="end"/>
            </w:r>
          </w:hyperlink>
        </w:p>
        <w:p w14:paraId="740DD88B" w14:textId="4FFF2D04" w:rsidR="005217E3" w:rsidRDefault="005217E3">
          <w:pPr>
            <w:pStyle w:val="TOC2"/>
            <w:tabs>
              <w:tab w:val="right" w:leader="dot" w:pos="9016"/>
            </w:tabs>
            <w:rPr>
              <w:rFonts w:eastAsiaTheme="minorEastAsia"/>
              <w:noProof/>
              <w:kern w:val="2"/>
              <w:lang w:eastAsia="en-GB"/>
              <w14:ligatures w14:val="standardContextual"/>
            </w:rPr>
          </w:pPr>
          <w:hyperlink w:anchor="_Toc144797040" w:history="1">
            <w:r w:rsidRPr="00A81CE7">
              <w:rPr>
                <w:rStyle w:val="Hyperlink"/>
                <w:noProof/>
              </w:rPr>
              <w:t>A. National context</w:t>
            </w:r>
            <w:r>
              <w:rPr>
                <w:noProof/>
                <w:webHidden/>
              </w:rPr>
              <w:tab/>
            </w:r>
            <w:r>
              <w:rPr>
                <w:noProof/>
                <w:webHidden/>
              </w:rPr>
              <w:fldChar w:fldCharType="begin"/>
            </w:r>
            <w:r>
              <w:rPr>
                <w:noProof/>
                <w:webHidden/>
              </w:rPr>
              <w:instrText xml:space="preserve"> PAGEREF _Toc144797040 \h </w:instrText>
            </w:r>
            <w:r>
              <w:rPr>
                <w:noProof/>
                <w:webHidden/>
              </w:rPr>
            </w:r>
            <w:r>
              <w:rPr>
                <w:noProof/>
                <w:webHidden/>
              </w:rPr>
              <w:fldChar w:fldCharType="separate"/>
            </w:r>
            <w:r>
              <w:rPr>
                <w:noProof/>
                <w:webHidden/>
              </w:rPr>
              <w:t>5</w:t>
            </w:r>
            <w:r>
              <w:rPr>
                <w:noProof/>
                <w:webHidden/>
              </w:rPr>
              <w:fldChar w:fldCharType="end"/>
            </w:r>
          </w:hyperlink>
        </w:p>
        <w:p w14:paraId="52395550" w14:textId="1E860836" w:rsidR="005217E3" w:rsidRDefault="005217E3">
          <w:pPr>
            <w:pStyle w:val="TOC3"/>
            <w:tabs>
              <w:tab w:val="right" w:leader="dot" w:pos="9016"/>
            </w:tabs>
            <w:rPr>
              <w:rFonts w:eastAsiaTheme="minorEastAsia"/>
              <w:noProof/>
              <w:kern w:val="2"/>
              <w:lang w:eastAsia="en-GB"/>
              <w14:ligatures w14:val="standardContextual"/>
            </w:rPr>
          </w:pPr>
          <w:hyperlink w:anchor="_Toc144797041" w:history="1">
            <w:r w:rsidRPr="00A81CE7">
              <w:rPr>
                <w:rStyle w:val="Hyperlink"/>
                <w:noProof/>
              </w:rPr>
              <w:t>Service delivery and cancer treatment</w:t>
            </w:r>
            <w:r>
              <w:rPr>
                <w:noProof/>
                <w:webHidden/>
              </w:rPr>
              <w:tab/>
            </w:r>
            <w:r>
              <w:rPr>
                <w:noProof/>
                <w:webHidden/>
              </w:rPr>
              <w:fldChar w:fldCharType="begin"/>
            </w:r>
            <w:r>
              <w:rPr>
                <w:noProof/>
                <w:webHidden/>
              </w:rPr>
              <w:instrText xml:space="preserve"> PAGEREF _Toc144797041 \h </w:instrText>
            </w:r>
            <w:r>
              <w:rPr>
                <w:noProof/>
                <w:webHidden/>
              </w:rPr>
            </w:r>
            <w:r>
              <w:rPr>
                <w:noProof/>
                <w:webHidden/>
              </w:rPr>
              <w:fldChar w:fldCharType="separate"/>
            </w:r>
            <w:r>
              <w:rPr>
                <w:noProof/>
                <w:webHidden/>
              </w:rPr>
              <w:t>5</w:t>
            </w:r>
            <w:r>
              <w:rPr>
                <w:noProof/>
                <w:webHidden/>
              </w:rPr>
              <w:fldChar w:fldCharType="end"/>
            </w:r>
          </w:hyperlink>
        </w:p>
        <w:p w14:paraId="7C8AD1F9" w14:textId="152AC0E0" w:rsidR="005217E3" w:rsidRDefault="005217E3">
          <w:pPr>
            <w:pStyle w:val="TOC3"/>
            <w:tabs>
              <w:tab w:val="right" w:leader="dot" w:pos="9016"/>
            </w:tabs>
            <w:rPr>
              <w:rFonts w:eastAsiaTheme="minorEastAsia"/>
              <w:noProof/>
              <w:kern w:val="2"/>
              <w:lang w:eastAsia="en-GB"/>
              <w14:ligatures w14:val="standardContextual"/>
            </w:rPr>
          </w:pPr>
          <w:hyperlink w:anchor="_Toc144797042" w:history="1">
            <w:r w:rsidRPr="00A81CE7">
              <w:rPr>
                <w:rStyle w:val="Hyperlink"/>
                <w:noProof/>
              </w:rPr>
              <w:t>Roles and training routes</w:t>
            </w:r>
            <w:r>
              <w:rPr>
                <w:noProof/>
                <w:webHidden/>
              </w:rPr>
              <w:tab/>
            </w:r>
            <w:r>
              <w:rPr>
                <w:noProof/>
                <w:webHidden/>
              </w:rPr>
              <w:fldChar w:fldCharType="begin"/>
            </w:r>
            <w:r>
              <w:rPr>
                <w:noProof/>
                <w:webHidden/>
              </w:rPr>
              <w:instrText xml:space="preserve"> PAGEREF _Toc144797042 \h </w:instrText>
            </w:r>
            <w:r>
              <w:rPr>
                <w:noProof/>
                <w:webHidden/>
              </w:rPr>
            </w:r>
            <w:r>
              <w:rPr>
                <w:noProof/>
                <w:webHidden/>
              </w:rPr>
              <w:fldChar w:fldCharType="separate"/>
            </w:r>
            <w:r>
              <w:rPr>
                <w:noProof/>
                <w:webHidden/>
              </w:rPr>
              <w:t>6</w:t>
            </w:r>
            <w:r>
              <w:rPr>
                <w:noProof/>
                <w:webHidden/>
              </w:rPr>
              <w:fldChar w:fldCharType="end"/>
            </w:r>
          </w:hyperlink>
        </w:p>
        <w:p w14:paraId="74A63D95" w14:textId="2564037D" w:rsidR="005217E3" w:rsidRDefault="005217E3">
          <w:pPr>
            <w:pStyle w:val="TOC3"/>
            <w:tabs>
              <w:tab w:val="right" w:leader="dot" w:pos="9016"/>
            </w:tabs>
            <w:rPr>
              <w:rFonts w:eastAsiaTheme="minorEastAsia"/>
              <w:noProof/>
              <w:kern w:val="2"/>
              <w:lang w:eastAsia="en-GB"/>
              <w14:ligatures w14:val="standardContextual"/>
            </w:rPr>
          </w:pPr>
          <w:hyperlink w:anchor="_Toc144797043" w:history="1">
            <w:r w:rsidRPr="00A81CE7">
              <w:rPr>
                <w:rStyle w:val="Hyperlink"/>
                <w:noProof/>
              </w:rPr>
              <w:t>Workforce overview</w:t>
            </w:r>
            <w:r>
              <w:rPr>
                <w:noProof/>
                <w:webHidden/>
              </w:rPr>
              <w:tab/>
            </w:r>
            <w:r>
              <w:rPr>
                <w:noProof/>
                <w:webHidden/>
              </w:rPr>
              <w:fldChar w:fldCharType="begin"/>
            </w:r>
            <w:r>
              <w:rPr>
                <w:noProof/>
                <w:webHidden/>
              </w:rPr>
              <w:instrText xml:space="preserve"> PAGEREF _Toc144797043 \h </w:instrText>
            </w:r>
            <w:r>
              <w:rPr>
                <w:noProof/>
                <w:webHidden/>
              </w:rPr>
            </w:r>
            <w:r>
              <w:rPr>
                <w:noProof/>
                <w:webHidden/>
              </w:rPr>
              <w:fldChar w:fldCharType="separate"/>
            </w:r>
            <w:r>
              <w:rPr>
                <w:noProof/>
                <w:webHidden/>
              </w:rPr>
              <w:t>7</w:t>
            </w:r>
            <w:r>
              <w:rPr>
                <w:noProof/>
                <w:webHidden/>
              </w:rPr>
              <w:fldChar w:fldCharType="end"/>
            </w:r>
          </w:hyperlink>
        </w:p>
        <w:p w14:paraId="28956E59" w14:textId="13552143" w:rsidR="005217E3" w:rsidRDefault="005217E3">
          <w:pPr>
            <w:pStyle w:val="TOC2"/>
            <w:tabs>
              <w:tab w:val="right" w:leader="dot" w:pos="9016"/>
            </w:tabs>
            <w:rPr>
              <w:rFonts w:eastAsiaTheme="minorEastAsia"/>
              <w:noProof/>
              <w:kern w:val="2"/>
              <w:lang w:eastAsia="en-GB"/>
              <w14:ligatures w14:val="standardContextual"/>
            </w:rPr>
          </w:pPr>
          <w:hyperlink w:anchor="_Toc144797044" w:history="1">
            <w:r w:rsidRPr="00A81CE7">
              <w:rPr>
                <w:rStyle w:val="Hyperlink"/>
                <w:noProof/>
              </w:rPr>
              <w:t>B. ODN context</w:t>
            </w:r>
            <w:r>
              <w:rPr>
                <w:noProof/>
                <w:webHidden/>
              </w:rPr>
              <w:tab/>
            </w:r>
            <w:r>
              <w:rPr>
                <w:noProof/>
                <w:webHidden/>
              </w:rPr>
              <w:fldChar w:fldCharType="begin"/>
            </w:r>
            <w:r>
              <w:rPr>
                <w:noProof/>
                <w:webHidden/>
              </w:rPr>
              <w:instrText xml:space="preserve"> PAGEREF _Toc144797044 \h </w:instrText>
            </w:r>
            <w:r>
              <w:rPr>
                <w:noProof/>
                <w:webHidden/>
              </w:rPr>
            </w:r>
            <w:r>
              <w:rPr>
                <w:noProof/>
                <w:webHidden/>
              </w:rPr>
              <w:fldChar w:fldCharType="separate"/>
            </w:r>
            <w:r>
              <w:rPr>
                <w:noProof/>
                <w:webHidden/>
              </w:rPr>
              <w:t>8</w:t>
            </w:r>
            <w:r>
              <w:rPr>
                <w:noProof/>
                <w:webHidden/>
              </w:rPr>
              <w:fldChar w:fldCharType="end"/>
            </w:r>
          </w:hyperlink>
        </w:p>
        <w:p w14:paraId="07B7117F" w14:textId="709169A3"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45" w:history="1">
            <w:r w:rsidRPr="00A81CE7">
              <w:rPr>
                <w:rStyle w:val="Hyperlink"/>
                <w:noProof/>
              </w:rPr>
              <w:t>3.</w:t>
            </w:r>
            <w:r>
              <w:rPr>
                <w:rFonts w:asciiTheme="minorHAnsi" w:eastAsiaTheme="minorEastAsia" w:hAnsiTheme="minorHAnsi"/>
                <w:b w:val="0"/>
                <w:noProof/>
                <w:kern w:val="2"/>
                <w:lang w:eastAsia="en-GB"/>
                <w14:ligatures w14:val="standardContextual"/>
              </w:rPr>
              <w:tab/>
            </w:r>
            <w:r w:rsidRPr="00A81CE7">
              <w:rPr>
                <w:rStyle w:val="Hyperlink"/>
                <w:noProof/>
              </w:rPr>
              <w:t>Current establishment</w:t>
            </w:r>
            <w:r>
              <w:rPr>
                <w:noProof/>
                <w:webHidden/>
              </w:rPr>
              <w:tab/>
            </w:r>
            <w:r>
              <w:rPr>
                <w:noProof/>
                <w:webHidden/>
              </w:rPr>
              <w:fldChar w:fldCharType="begin"/>
            </w:r>
            <w:r>
              <w:rPr>
                <w:noProof/>
                <w:webHidden/>
              </w:rPr>
              <w:instrText xml:space="preserve"> PAGEREF _Toc144797045 \h </w:instrText>
            </w:r>
            <w:r>
              <w:rPr>
                <w:noProof/>
                <w:webHidden/>
              </w:rPr>
            </w:r>
            <w:r>
              <w:rPr>
                <w:noProof/>
                <w:webHidden/>
              </w:rPr>
              <w:fldChar w:fldCharType="separate"/>
            </w:r>
            <w:r>
              <w:rPr>
                <w:noProof/>
                <w:webHidden/>
              </w:rPr>
              <w:t>9</w:t>
            </w:r>
            <w:r>
              <w:rPr>
                <w:noProof/>
                <w:webHidden/>
              </w:rPr>
              <w:fldChar w:fldCharType="end"/>
            </w:r>
          </w:hyperlink>
        </w:p>
        <w:p w14:paraId="1526DB5A" w14:textId="28B4BEE1" w:rsidR="005217E3" w:rsidRDefault="005217E3">
          <w:pPr>
            <w:pStyle w:val="TOC2"/>
            <w:tabs>
              <w:tab w:val="right" w:leader="dot" w:pos="9016"/>
            </w:tabs>
            <w:rPr>
              <w:rFonts w:eastAsiaTheme="minorEastAsia"/>
              <w:noProof/>
              <w:kern w:val="2"/>
              <w:lang w:eastAsia="en-GB"/>
              <w14:ligatures w14:val="standardContextual"/>
            </w:rPr>
          </w:pPr>
          <w:hyperlink w:anchor="_Toc144797046" w:history="1">
            <w:r w:rsidRPr="00A81CE7">
              <w:rPr>
                <w:rStyle w:val="Hyperlink"/>
                <w:noProof/>
              </w:rPr>
              <w:t>A. National establishment data</w:t>
            </w:r>
            <w:r>
              <w:rPr>
                <w:noProof/>
                <w:webHidden/>
              </w:rPr>
              <w:tab/>
            </w:r>
            <w:r>
              <w:rPr>
                <w:noProof/>
                <w:webHidden/>
              </w:rPr>
              <w:fldChar w:fldCharType="begin"/>
            </w:r>
            <w:r>
              <w:rPr>
                <w:noProof/>
                <w:webHidden/>
              </w:rPr>
              <w:instrText xml:space="preserve"> PAGEREF _Toc144797046 \h </w:instrText>
            </w:r>
            <w:r>
              <w:rPr>
                <w:noProof/>
                <w:webHidden/>
              </w:rPr>
            </w:r>
            <w:r>
              <w:rPr>
                <w:noProof/>
                <w:webHidden/>
              </w:rPr>
              <w:fldChar w:fldCharType="separate"/>
            </w:r>
            <w:r>
              <w:rPr>
                <w:noProof/>
                <w:webHidden/>
              </w:rPr>
              <w:t>9</w:t>
            </w:r>
            <w:r>
              <w:rPr>
                <w:noProof/>
                <w:webHidden/>
              </w:rPr>
              <w:fldChar w:fldCharType="end"/>
            </w:r>
          </w:hyperlink>
        </w:p>
        <w:p w14:paraId="0EB9D79A" w14:textId="4C4B90A9" w:rsidR="005217E3" w:rsidRDefault="005217E3">
          <w:pPr>
            <w:pStyle w:val="TOC2"/>
            <w:tabs>
              <w:tab w:val="right" w:leader="dot" w:pos="9016"/>
            </w:tabs>
            <w:rPr>
              <w:rFonts w:eastAsiaTheme="minorEastAsia"/>
              <w:noProof/>
              <w:kern w:val="2"/>
              <w:lang w:eastAsia="en-GB"/>
              <w14:ligatures w14:val="standardContextual"/>
            </w:rPr>
          </w:pPr>
          <w:hyperlink w:anchor="_Toc144797047" w:history="1">
            <w:r w:rsidRPr="00A81CE7">
              <w:rPr>
                <w:rStyle w:val="Hyperlink"/>
                <w:noProof/>
              </w:rPr>
              <w:t>B. ODN establishment data</w:t>
            </w:r>
            <w:r>
              <w:rPr>
                <w:noProof/>
                <w:webHidden/>
              </w:rPr>
              <w:tab/>
            </w:r>
            <w:r>
              <w:rPr>
                <w:noProof/>
                <w:webHidden/>
              </w:rPr>
              <w:fldChar w:fldCharType="begin"/>
            </w:r>
            <w:r>
              <w:rPr>
                <w:noProof/>
                <w:webHidden/>
              </w:rPr>
              <w:instrText xml:space="preserve"> PAGEREF _Toc144797047 \h </w:instrText>
            </w:r>
            <w:r>
              <w:rPr>
                <w:noProof/>
                <w:webHidden/>
              </w:rPr>
            </w:r>
            <w:r>
              <w:rPr>
                <w:noProof/>
                <w:webHidden/>
              </w:rPr>
              <w:fldChar w:fldCharType="separate"/>
            </w:r>
            <w:r>
              <w:rPr>
                <w:noProof/>
                <w:webHidden/>
              </w:rPr>
              <w:t>9</w:t>
            </w:r>
            <w:r>
              <w:rPr>
                <w:noProof/>
                <w:webHidden/>
              </w:rPr>
              <w:fldChar w:fldCharType="end"/>
            </w:r>
          </w:hyperlink>
        </w:p>
        <w:p w14:paraId="0A90E280" w14:textId="03F616E8"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48" w:history="1">
            <w:r w:rsidRPr="00A81CE7">
              <w:rPr>
                <w:rStyle w:val="Hyperlink"/>
                <w:noProof/>
              </w:rPr>
              <w:t>4.</w:t>
            </w:r>
            <w:r>
              <w:rPr>
                <w:rFonts w:asciiTheme="minorHAnsi" w:eastAsiaTheme="minorEastAsia" w:hAnsiTheme="minorHAnsi"/>
                <w:b w:val="0"/>
                <w:noProof/>
                <w:kern w:val="2"/>
                <w:lang w:eastAsia="en-GB"/>
                <w14:ligatures w14:val="standardContextual"/>
              </w:rPr>
              <w:tab/>
            </w:r>
            <w:r w:rsidRPr="00A81CE7">
              <w:rPr>
                <w:rStyle w:val="Hyperlink"/>
                <w:noProof/>
              </w:rPr>
              <w:t>Retirement and attrition forecast</w:t>
            </w:r>
            <w:r>
              <w:rPr>
                <w:noProof/>
                <w:webHidden/>
              </w:rPr>
              <w:tab/>
            </w:r>
            <w:r>
              <w:rPr>
                <w:noProof/>
                <w:webHidden/>
              </w:rPr>
              <w:fldChar w:fldCharType="begin"/>
            </w:r>
            <w:r>
              <w:rPr>
                <w:noProof/>
                <w:webHidden/>
              </w:rPr>
              <w:instrText xml:space="preserve"> PAGEREF _Toc144797048 \h </w:instrText>
            </w:r>
            <w:r>
              <w:rPr>
                <w:noProof/>
                <w:webHidden/>
              </w:rPr>
            </w:r>
            <w:r>
              <w:rPr>
                <w:noProof/>
                <w:webHidden/>
              </w:rPr>
              <w:fldChar w:fldCharType="separate"/>
            </w:r>
            <w:r>
              <w:rPr>
                <w:noProof/>
                <w:webHidden/>
              </w:rPr>
              <w:t>10</w:t>
            </w:r>
            <w:r>
              <w:rPr>
                <w:noProof/>
                <w:webHidden/>
              </w:rPr>
              <w:fldChar w:fldCharType="end"/>
            </w:r>
          </w:hyperlink>
        </w:p>
        <w:p w14:paraId="734DFAC6" w14:textId="588A78C0" w:rsidR="005217E3" w:rsidRDefault="005217E3">
          <w:pPr>
            <w:pStyle w:val="TOC2"/>
            <w:tabs>
              <w:tab w:val="right" w:leader="dot" w:pos="9016"/>
            </w:tabs>
            <w:rPr>
              <w:rFonts w:eastAsiaTheme="minorEastAsia"/>
              <w:noProof/>
              <w:kern w:val="2"/>
              <w:lang w:eastAsia="en-GB"/>
              <w14:ligatures w14:val="standardContextual"/>
            </w:rPr>
          </w:pPr>
          <w:hyperlink w:anchor="_Toc144797049" w:history="1">
            <w:r w:rsidRPr="00A81CE7">
              <w:rPr>
                <w:rStyle w:val="Hyperlink"/>
                <w:noProof/>
              </w:rPr>
              <w:t>A. National retirement and attrition data</w:t>
            </w:r>
            <w:r>
              <w:rPr>
                <w:noProof/>
                <w:webHidden/>
              </w:rPr>
              <w:tab/>
            </w:r>
            <w:r>
              <w:rPr>
                <w:noProof/>
                <w:webHidden/>
              </w:rPr>
              <w:fldChar w:fldCharType="begin"/>
            </w:r>
            <w:r>
              <w:rPr>
                <w:noProof/>
                <w:webHidden/>
              </w:rPr>
              <w:instrText xml:space="preserve"> PAGEREF _Toc144797049 \h </w:instrText>
            </w:r>
            <w:r>
              <w:rPr>
                <w:noProof/>
                <w:webHidden/>
              </w:rPr>
            </w:r>
            <w:r>
              <w:rPr>
                <w:noProof/>
                <w:webHidden/>
              </w:rPr>
              <w:fldChar w:fldCharType="separate"/>
            </w:r>
            <w:r>
              <w:rPr>
                <w:noProof/>
                <w:webHidden/>
              </w:rPr>
              <w:t>10</w:t>
            </w:r>
            <w:r>
              <w:rPr>
                <w:noProof/>
                <w:webHidden/>
              </w:rPr>
              <w:fldChar w:fldCharType="end"/>
            </w:r>
          </w:hyperlink>
        </w:p>
        <w:p w14:paraId="119A7991" w14:textId="23EB4F33" w:rsidR="005217E3" w:rsidRDefault="005217E3">
          <w:pPr>
            <w:pStyle w:val="TOC2"/>
            <w:tabs>
              <w:tab w:val="right" w:leader="dot" w:pos="9016"/>
            </w:tabs>
            <w:rPr>
              <w:rFonts w:eastAsiaTheme="minorEastAsia"/>
              <w:noProof/>
              <w:kern w:val="2"/>
              <w:lang w:eastAsia="en-GB"/>
              <w14:ligatures w14:val="standardContextual"/>
            </w:rPr>
          </w:pPr>
          <w:hyperlink w:anchor="_Toc144797050" w:history="1">
            <w:r w:rsidRPr="00A81CE7">
              <w:rPr>
                <w:rStyle w:val="Hyperlink"/>
                <w:noProof/>
              </w:rPr>
              <w:t>B. ODN retirement and attrition data</w:t>
            </w:r>
            <w:r>
              <w:rPr>
                <w:noProof/>
                <w:webHidden/>
              </w:rPr>
              <w:tab/>
            </w:r>
            <w:r>
              <w:rPr>
                <w:noProof/>
                <w:webHidden/>
              </w:rPr>
              <w:fldChar w:fldCharType="begin"/>
            </w:r>
            <w:r>
              <w:rPr>
                <w:noProof/>
                <w:webHidden/>
              </w:rPr>
              <w:instrText xml:space="preserve"> PAGEREF _Toc144797050 \h </w:instrText>
            </w:r>
            <w:r>
              <w:rPr>
                <w:noProof/>
                <w:webHidden/>
              </w:rPr>
            </w:r>
            <w:r>
              <w:rPr>
                <w:noProof/>
                <w:webHidden/>
              </w:rPr>
              <w:fldChar w:fldCharType="separate"/>
            </w:r>
            <w:r>
              <w:rPr>
                <w:noProof/>
                <w:webHidden/>
              </w:rPr>
              <w:t>10</w:t>
            </w:r>
            <w:r>
              <w:rPr>
                <w:noProof/>
                <w:webHidden/>
              </w:rPr>
              <w:fldChar w:fldCharType="end"/>
            </w:r>
          </w:hyperlink>
        </w:p>
        <w:p w14:paraId="6E36580F" w14:textId="2AEF9539"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51" w:history="1">
            <w:r w:rsidRPr="00A81CE7">
              <w:rPr>
                <w:rStyle w:val="Hyperlink"/>
                <w:noProof/>
              </w:rPr>
              <w:t>5.</w:t>
            </w:r>
            <w:r>
              <w:rPr>
                <w:rFonts w:asciiTheme="minorHAnsi" w:eastAsiaTheme="minorEastAsia" w:hAnsiTheme="minorHAnsi"/>
                <w:b w:val="0"/>
                <w:noProof/>
                <w:kern w:val="2"/>
                <w:lang w:eastAsia="en-GB"/>
                <w14:ligatures w14:val="standardContextual"/>
              </w:rPr>
              <w:tab/>
            </w:r>
            <w:r w:rsidRPr="00A81CE7">
              <w:rPr>
                <w:rStyle w:val="Hyperlink"/>
                <w:noProof/>
              </w:rPr>
              <w:t>Future workforce supply</w:t>
            </w:r>
            <w:r>
              <w:rPr>
                <w:noProof/>
                <w:webHidden/>
              </w:rPr>
              <w:tab/>
            </w:r>
            <w:r>
              <w:rPr>
                <w:noProof/>
                <w:webHidden/>
              </w:rPr>
              <w:fldChar w:fldCharType="begin"/>
            </w:r>
            <w:r>
              <w:rPr>
                <w:noProof/>
                <w:webHidden/>
              </w:rPr>
              <w:instrText xml:space="preserve"> PAGEREF _Toc144797051 \h </w:instrText>
            </w:r>
            <w:r>
              <w:rPr>
                <w:noProof/>
                <w:webHidden/>
              </w:rPr>
            </w:r>
            <w:r>
              <w:rPr>
                <w:noProof/>
                <w:webHidden/>
              </w:rPr>
              <w:fldChar w:fldCharType="separate"/>
            </w:r>
            <w:r>
              <w:rPr>
                <w:noProof/>
                <w:webHidden/>
              </w:rPr>
              <w:t>12</w:t>
            </w:r>
            <w:r>
              <w:rPr>
                <w:noProof/>
                <w:webHidden/>
              </w:rPr>
              <w:fldChar w:fldCharType="end"/>
            </w:r>
          </w:hyperlink>
        </w:p>
        <w:p w14:paraId="35DD33FB" w14:textId="5043EC8E" w:rsidR="005217E3" w:rsidRDefault="005217E3">
          <w:pPr>
            <w:pStyle w:val="TOC2"/>
            <w:tabs>
              <w:tab w:val="right" w:leader="dot" w:pos="9016"/>
            </w:tabs>
            <w:rPr>
              <w:rFonts w:eastAsiaTheme="minorEastAsia"/>
              <w:noProof/>
              <w:kern w:val="2"/>
              <w:lang w:eastAsia="en-GB"/>
              <w14:ligatures w14:val="standardContextual"/>
            </w:rPr>
          </w:pPr>
          <w:hyperlink w:anchor="_Toc144797052" w:history="1">
            <w:r w:rsidRPr="00A81CE7">
              <w:rPr>
                <w:rStyle w:val="Hyperlink"/>
                <w:noProof/>
              </w:rPr>
              <w:t>A. National context</w:t>
            </w:r>
            <w:r>
              <w:rPr>
                <w:noProof/>
                <w:webHidden/>
              </w:rPr>
              <w:tab/>
            </w:r>
            <w:r>
              <w:rPr>
                <w:noProof/>
                <w:webHidden/>
              </w:rPr>
              <w:fldChar w:fldCharType="begin"/>
            </w:r>
            <w:r>
              <w:rPr>
                <w:noProof/>
                <w:webHidden/>
              </w:rPr>
              <w:instrText xml:space="preserve"> PAGEREF _Toc144797052 \h </w:instrText>
            </w:r>
            <w:r>
              <w:rPr>
                <w:noProof/>
                <w:webHidden/>
              </w:rPr>
            </w:r>
            <w:r>
              <w:rPr>
                <w:noProof/>
                <w:webHidden/>
              </w:rPr>
              <w:fldChar w:fldCharType="separate"/>
            </w:r>
            <w:r>
              <w:rPr>
                <w:noProof/>
                <w:webHidden/>
              </w:rPr>
              <w:t>12</w:t>
            </w:r>
            <w:r>
              <w:rPr>
                <w:noProof/>
                <w:webHidden/>
              </w:rPr>
              <w:fldChar w:fldCharType="end"/>
            </w:r>
          </w:hyperlink>
        </w:p>
        <w:p w14:paraId="021FF9D5" w14:textId="1EB11F3F" w:rsidR="005217E3" w:rsidRDefault="005217E3">
          <w:pPr>
            <w:pStyle w:val="TOC2"/>
            <w:tabs>
              <w:tab w:val="right" w:leader="dot" w:pos="9016"/>
            </w:tabs>
            <w:rPr>
              <w:rFonts w:eastAsiaTheme="minorEastAsia"/>
              <w:noProof/>
              <w:kern w:val="2"/>
              <w:lang w:eastAsia="en-GB"/>
              <w14:ligatures w14:val="standardContextual"/>
            </w:rPr>
          </w:pPr>
          <w:hyperlink w:anchor="_Toc144797053" w:history="1">
            <w:r w:rsidRPr="00A81CE7">
              <w:rPr>
                <w:rStyle w:val="Hyperlink"/>
                <w:noProof/>
              </w:rPr>
              <w:t>B. ODN context</w:t>
            </w:r>
            <w:r>
              <w:rPr>
                <w:noProof/>
                <w:webHidden/>
              </w:rPr>
              <w:tab/>
            </w:r>
            <w:r>
              <w:rPr>
                <w:noProof/>
                <w:webHidden/>
              </w:rPr>
              <w:fldChar w:fldCharType="begin"/>
            </w:r>
            <w:r>
              <w:rPr>
                <w:noProof/>
                <w:webHidden/>
              </w:rPr>
              <w:instrText xml:space="preserve"> PAGEREF _Toc144797053 \h </w:instrText>
            </w:r>
            <w:r>
              <w:rPr>
                <w:noProof/>
                <w:webHidden/>
              </w:rPr>
            </w:r>
            <w:r>
              <w:rPr>
                <w:noProof/>
                <w:webHidden/>
              </w:rPr>
              <w:fldChar w:fldCharType="separate"/>
            </w:r>
            <w:r>
              <w:rPr>
                <w:noProof/>
                <w:webHidden/>
              </w:rPr>
              <w:t>13</w:t>
            </w:r>
            <w:r>
              <w:rPr>
                <w:noProof/>
                <w:webHidden/>
              </w:rPr>
              <w:fldChar w:fldCharType="end"/>
            </w:r>
          </w:hyperlink>
        </w:p>
        <w:p w14:paraId="1FC00519" w14:textId="7177B2C3"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54" w:history="1">
            <w:r w:rsidRPr="00A81CE7">
              <w:rPr>
                <w:rStyle w:val="Hyperlink"/>
                <w:noProof/>
              </w:rPr>
              <w:t>6.</w:t>
            </w:r>
            <w:r>
              <w:rPr>
                <w:rFonts w:asciiTheme="minorHAnsi" w:eastAsiaTheme="minorEastAsia" w:hAnsiTheme="minorHAnsi"/>
                <w:b w:val="0"/>
                <w:noProof/>
                <w:kern w:val="2"/>
                <w:lang w:eastAsia="en-GB"/>
                <w14:ligatures w14:val="standardContextual"/>
              </w:rPr>
              <w:tab/>
            </w:r>
            <w:r w:rsidRPr="00A81CE7">
              <w:rPr>
                <w:rStyle w:val="Hyperlink"/>
                <w:noProof/>
              </w:rPr>
              <w:t>Future demand for radiotherapy</w:t>
            </w:r>
            <w:r>
              <w:rPr>
                <w:noProof/>
                <w:webHidden/>
              </w:rPr>
              <w:tab/>
            </w:r>
            <w:r>
              <w:rPr>
                <w:noProof/>
                <w:webHidden/>
              </w:rPr>
              <w:fldChar w:fldCharType="begin"/>
            </w:r>
            <w:r>
              <w:rPr>
                <w:noProof/>
                <w:webHidden/>
              </w:rPr>
              <w:instrText xml:space="preserve"> PAGEREF _Toc144797054 \h </w:instrText>
            </w:r>
            <w:r>
              <w:rPr>
                <w:noProof/>
                <w:webHidden/>
              </w:rPr>
            </w:r>
            <w:r>
              <w:rPr>
                <w:noProof/>
                <w:webHidden/>
              </w:rPr>
              <w:fldChar w:fldCharType="separate"/>
            </w:r>
            <w:r>
              <w:rPr>
                <w:noProof/>
                <w:webHidden/>
              </w:rPr>
              <w:t>14</w:t>
            </w:r>
            <w:r>
              <w:rPr>
                <w:noProof/>
                <w:webHidden/>
              </w:rPr>
              <w:fldChar w:fldCharType="end"/>
            </w:r>
          </w:hyperlink>
        </w:p>
        <w:p w14:paraId="249043B6" w14:textId="3C4E02A0" w:rsidR="005217E3" w:rsidRDefault="005217E3">
          <w:pPr>
            <w:pStyle w:val="TOC2"/>
            <w:tabs>
              <w:tab w:val="right" w:leader="dot" w:pos="9016"/>
            </w:tabs>
            <w:rPr>
              <w:rFonts w:eastAsiaTheme="minorEastAsia"/>
              <w:noProof/>
              <w:kern w:val="2"/>
              <w:lang w:eastAsia="en-GB"/>
              <w14:ligatures w14:val="standardContextual"/>
            </w:rPr>
          </w:pPr>
          <w:hyperlink w:anchor="_Toc144797055" w:history="1">
            <w:r w:rsidRPr="00A81CE7">
              <w:rPr>
                <w:rStyle w:val="Hyperlink"/>
                <w:noProof/>
              </w:rPr>
              <w:t>A. National context</w:t>
            </w:r>
            <w:r>
              <w:rPr>
                <w:noProof/>
                <w:webHidden/>
              </w:rPr>
              <w:tab/>
            </w:r>
            <w:r>
              <w:rPr>
                <w:noProof/>
                <w:webHidden/>
              </w:rPr>
              <w:fldChar w:fldCharType="begin"/>
            </w:r>
            <w:r>
              <w:rPr>
                <w:noProof/>
                <w:webHidden/>
              </w:rPr>
              <w:instrText xml:space="preserve"> PAGEREF _Toc144797055 \h </w:instrText>
            </w:r>
            <w:r>
              <w:rPr>
                <w:noProof/>
                <w:webHidden/>
              </w:rPr>
            </w:r>
            <w:r>
              <w:rPr>
                <w:noProof/>
                <w:webHidden/>
              </w:rPr>
              <w:fldChar w:fldCharType="separate"/>
            </w:r>
            <w:r>
              <w:rPr>
                <w:noProof/>
                <w:webHidden/>
              </w:rPr>
              <w:t>14</w:t>
            </w:r>
            <w:r>
              <w:rPr>
                <w:noProof/>
                <w:webHidden/>
              </w:rPr>
              <w:fldChar w:fldCharType="end"/>
            </w:r>
          </w:hyperlink>
        </w:p>
        <w:p w14:paraId="4D826D5D" w14:textId="0200E5CF" w:rsidR="005217E3" w:rsidRDefault="005217E3">
          <w:pPr>
            <w:pStyle w:val="TOC2"/>
            <w:tabs>
              <w:tab w:val="right" w:leader="dot" w:pos="9016"/>
            </w:tabs>
            <w:rPr>
              <w:rFonts w:eastAsiaTheme="minorEastAsia"/>
              <w:noProof/>
              <w:kern w:val="2"/>
              <w:lang w:eastAsia="en-GB"/>
              <w14:ligatures w14:val="standardContextual"/>
            </w:rPr>
          </w:pPr>
          <w:hyperlink w:anchor="_Toc144797056" w:history="1">
            <w:r w:rsidRPr="00A81CE7">
              <w:rPr>
                <w:rStyle w:val="Hyperlink"/>
                <w:noProof/>
              </w:rPr>
              <w:t>B. ODN context</w:t>
            </w:r>
            <w:r>
              <w:rPr>
                <w:noProof/>
                <w:webHidden/>
              </w:rPr>
              <w:tab/>
            </w:r>
            <w:r>
              <w:rPr>
                <w:noProof/>
                <w:webHidden/>
              </w:rPr>
              <w:fldChar w:fldCharType="begin"/>
            </w:r>
            <w:r>
              <w:rPr>
                <w:noProof/>
                <w:webHidden/>
              </w:rPr>
              <w:instrText xml:space="preserve"> PAGEREF _Toc144797056 \h </w:instrText>
            </w:r>
            <w:r>
              <w:rPr>
                <w:noProof/>
                <w:webHidden/>
              </w:rPr>
            </w:r>
            <w:r>
              <w:rPr>
                <w:noProof/>
                <w:webHidden/>
              </w:rPr>
              <w:fldChar w:fldCharType="separate"/>
            </w:r>
            <w:r>
              <w:rPr>
                <w:noProof/>
                <w:webHidden/>
              </w:rPr>
              <w:t>15</w:t>
            </w:r>
            <w:r>
              <w:rPr>
                <w:noProof/>
                <w:webHidden/>
              </w:rPr>
              <w:fldChar w:fldCharType="end"/>
            </w:r>
          </w:hyperlink>
        </w:p>
        <w:p w14:paraId="1FAA773B" w14:textId="08AD23AB"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57" w:history="1">
            <w:r w:rsidRPr="00A81CE7">
              <w:rPr>
                <w:rStyle w:val="Hyperlink"/>
                <w:noProof/>
              </w:rPr>
              <w:t>7.</w:t>
            </w:r>
            <w:r>
              <w:rPr>
                <w:rFonts w:asciiTheme="minorHAnsi" w:eastAsiaTheme="minorEastAsia" w:hAnsiTheme="minorHAnsi"/>
                <w:b w:val="0"/>
                <w:noProof/>
                <w:kern w:val="2"/>
                <w:lang w:eastAsia="en-GB"/>
                <w14:ligatures w14:val="standardContextual"/>
              </w:rPr>
              <w:tab/>
            </w:r>
            <w:r w:rsidRPr="00A81CE7">
              <w:rPr>
                <w:rStyle w:val="Hyperlink"/>
                <w:noProof/>
              </w:rPr>
              <w:t>Recommended workforce targets and plan</w:t>
            </w:r>
            <w:r>
              <w:rPr>
                <w:noProof/>
                <w:webHidden/>
              </w:rPr>
              <w:tab/>
            </w:r>
            <w:r>
              <w:rPr>
                <w:noProof/>
                <w:webHidden/>
              </w:rPr>
              <w:fldChar w:fldCharType="begin"/>
            </w:r>
            <w:r>
              <w:rPr>
                <w:noProof/>
                <w:webHidden/>
              </w:rPr>
              <w:instrText xml:space="preserve"> PAGEREF _Toc144797057 \h </w:instrText>
            </w:r>
            <w:r>
              <w:rPr>
                <w:noProof/>
                <w:webHidden/>
              </w:rPr>
            </w:r>
            <w:r>
              <w:rPr>
                <w:noProof/>
                <w:webHidden/>
              </w:rPr>
              <w:fldChar w:fldCharType="separate"/>
            </w:r>
            <w:r>
              <w:rPr>
                <w:noProof/>
                <w:webHidden/>
              </w:rPr>
              <w:t>16</w:t>
            </w:r>
            <w:r>
              <w:rPr>
                <w:noProof/>
                <w:webHidden/>
              </w:rPr>
              <w:fldChar w:fldCharType="end"/>
            </w:r>
          </w:hyperlink>
        </w:p>
        <w:p w14:paraId="69ACE23B" w14:textId="637D3007" w:rsidR="005217E3" w:rsidRDefault="005217E3">
          <w:pPr>
            <w:pStyle w:val="TOC2"/>
            <w:tabs>
              <w:tab w:val="right" w:leader="dot" w:pos="9016"/>
            </w:tabs>
            <w:rPr>
              <w:rFonts w:eastAsiaTheme="minorEastAsia"/>
              <w:noProof/>
              <w:kern w:val="2"/>
              <w:lang w:eastAsia="en-GB"/>
              <w14:ligatures w14:val="standardContextual"/>
            </w:rPr>
          </w:pPr>
          <w:hyperlink w:anchor="_Toc144797058" w:history="1">
            <w:r w:rsidRPr="00A81CE7">
              <w:rPr>
                <w:rStyle w:val="Hyperlink"/>
                <w:noProof/>
              </w:rPr>
              <w:t>A. National workforce targets</w:t>
            </w:r>
            <w:r>
              <w:rPr>
                <w:noProof/>
                <w:webHidden/>
              </w:rPr>
              <w:tab/>
            </w:r>
            <w:r>
              <w:rPr>
                <w:noProof/>
                <w:webHidden/>
              </w:rPr>
              <w:fldChar w:fldCharType="begin"/>
            </w:r>
            <w:r>
              <w:rPr>
                <w:noProof/>
                <w:webHidden/>
              </w:rPr>
              <w:instrText xml:space="preserve"> PAGEREF _Toc144797058 \h </w:instrText>
            </w:r>
            <w:r>
              <w:rPr>
                <w:noProof/>
                <w:webHidden/>
              </w:rPr>
            </w:r>
            <w:r>
              <w:rPr>
                <w:noProof/>
                <w:webHidden/>
              </w:rPr>
              <w:fldChar w:fldCharType="separate"/>
            </w:r>
            <w:r>
              <w:rPr>
                <w:noProof/>
                <w:webHidden/>
              </w:rPr>
              <w:t>16</w:t>
            </w:r>
            <w:r>
              <w:rPr>
                <w:noProof/>
                <w:webHidden/>
              </w:rPr>
              <w:fldChar w:fldCharType="end"/>
            </w:r>
          </w:hyperlink>
        </w:p>
        <w:p w14:paraId="286FDC6F" w14:textId="4B84A85E" w:rsidR="005217E3" w:rsidRDefault="005217E3">
          <w:pPr>
            <w:pStyle w:val="TOC2"/>
            <w:tabs>
              <w:tab w:val="right" w:leader="dot" w:pos="9016"/>
            </w:tabs>
            <w:rPr>
              <w:rFonts w:eastAsiaTheme="minorEastAsia"/>
              <w:noProof/>
              <w:kern w:val="2"/>
              <w:lang w:eastAsia="en-GB"/>
              <w14:ligatures w14:val="standardContextual"/>
            </w:rPr>
          </w:pPr>
          <w:hyperlink w:anchor="_Toc144797059" w:history="1">
            <w:r w:rsidRPr="00A81CE7">
              <w:rPr>
                <w:rStyle w:val="Hyperlink"/>
                <w:noProof/>
              </w:rPr>
              <w:t>B. ODN targets and plan</w:t>
            </w:r>
            <w:r>
              <w:rPr>
                <w:noProof/>
                <w:webHidden/>
              </w:rPr>
              <w:tab/>
            </w:r>
            <w:r>
              <w:rPr>
                <w:noProof/>
                <w:webHidden/>
              </w:rPr>
              <w:fldChar w:fldCharType="begin"/>
            </w:r>
            <w:r>
              <w:rPr>
                <w:noProof/>
                <w:webHidden/>
              </w:rPr>
              <w:instrText xml:space="preserve"> PAGEREF _Toc144797059 \h </w:instrText>
            </w:r>
            <w:r>
              <w:rPr>
                <w:noProof/>
                <w:webHidden/>
              </w:rPr>
            </w:r>
            <w:r>
              <w:rPr>
                <w:noProof/>
                <w:webHidden/>
              </w:rPr>
              <w:fldChar w:fldCharType="separate"/>
            </w:r>
            <w:r>
              <w:rPr>
                <w:noProof/>
                <w:webHidden/>
              </w:rPr>
              <w:t>16</w:t>
            </w:r>
            <w:r>
              <w:rPr>
                <w:noProof/>
                <w:webHidden/>
              </w:rPr>
              <w:fldChar w:fldCharType="end"/>
            </w:r>
          </w:hyperlink>
        </w:p>
        <w:p w14:paraId="6668507C" w14:textId="0B409734"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60" w:history="1">
            <w:r w:rsidRPr="00A81CE7">
              <w:rPr>
                <w:rStyle w:val="Hyperlink"/>
                <w:noProof/>
              </w:rPr>
              <w:t>8.</w:t>
            </w:r>
            <w:r>
              <w:rPr>
                <w:rFonts w:asciiTheme="minorHAnsi" w:eastAsiaTheme="minorEastAsia" w:hAnsiTheme="minorHAnsi"/>
                <w:b w:val="0"/>
                <w:noProof/>
                <w:kern w:val="2"/>
                <w:lang w:eastAsia="en-GB"/>
                <w14:ligatures w14:val="standardContextual"/>
              </w:rPr>
              <w:tab/>
            </w:r>
            <w:r w:rsidRPr="00A81CE7">
              <w:rPr>
                <w:rStyle w:val="Hyperlink"/>
                <w:noProof/>
              </w:rPr>
              <w:t>Other immediate workforce support measures</w:t>
            </w:r>
            <w:r>
              <w:rPr>
                <w:noProof/>
                <w:webHidden/>
              </w:rPr>
              <w:tab/>
            </w:r>
            <w:r>
              <w:rPr>
                <w:noProof/>
                <w:webHidden/>
              </w:rPr>
              <w:fldChar w:fldCharType="begin"/>
            </w:r>
            <w:r>
              <w:rPr>
                <w:noProof/>
                <w:webHidden/>
              </w:rPr>
              <w:instrText xml:space="preserve"> PAGEREF _Toc144797060 \h </w:instrText>
            </w:r>
            <w:r>
              <w:rPr>
                <w:noProof/>
                <w:webHidden/>
              </w:rPr>
            </w:r>
            <w:r>
              <w:rPr>
                <w:noProof/>
                <w:webHidden/>
              </w:rPr>
              <w:fldChar w:fldCharType="separate"/>
            </w:r>
            <w:r>
              <w:rPr>
                <w:noProof/>
                <w:webHidden/>
              </w:rPr>
              <w:t>18</w:t>
            </w:r>
            <w:r>
              <w:rPr>
                <w:noProof/>
                <w:webHidden/>
              </w:rPr>
              <w:fldChar w:fldCharType="end"/>
            </w:r>
          </w:hyperlink>
        </w:p>
        <w:p w14:paraId="4AE48DCC" w14:textId="210D4B12" w:rsidR="005217E3" w:rsidRDefault="005217E3">
          <w:pPr>
            <w:pStyle w:val="TOC2"/>
            <w:tabs>
              <w:tab w:val="right" w:leader="dot" w:pos="9016"/>
            </w:tabs>
            <w:rPr>
              <w:rFonts w:eastAsiaTheme="minorEastAsia"/>
              <w:noProof/>
              <w:kern w:val="2"/>
              <w:lang w:eastAsia="en-GB"/>
              <w14:ligatures w14:val="standardContextual"/>
            </w:rPr>
          </w:pPr>
          <w:hyperlink w:anchor="_Toc144797061" w:history="1">
            <w:r w:rsidRPr="00A81CE7">
              <w:rPr>
                <w:rStyle w:val="Hyperlink"/>
                <w:noProof/>
              </w:rPr>
              <w:t>A. National recommendations</w:t>
            </w:r>
            <w:r>
              <w:rPr>
                <w:noProof/>
                <w:webHidden/>
              </w:rPr>
              <w:tab/>
            </w:r>
            <w:r>
              <w:rPr>
                <w:noProof/>
                <w:webHidden/>
              </w:rPr>
              <w:fldChar w:fldCharType="begin"/>
            </w:r>
            <w:r>
              <w:rPr>
                <w:noProof/>
                <w:webHidden/>
              </w:rPr>
              <w:instrText xml:space="preserve"> PAGEREF _Toc144797061 \h </w:instrText>
            </w:r>
            <w:r>
              <w:rPr>
                <w:noProof/>
                <w:webHidden/>
              </w:rPr>
            </w:r>
            <w:r>
              <w:rPr>
                <w:noProof/>
                <w:webHidden/>
              </w:rPr>
              <w:fldChar w:fldCharType="separate"/>
            </w:r>
            <w:r>
              <w:rPr>
                <w:noProof/>
                <w:webHidden/>
              </w:rPr>
              <w:t>18</w:t>
            </w:r>
            <w:r>
              <w:rPr>
                <w:noProof/>
                <w:webHidden/>
              </w:rPr>
              <w:fldChar w:fldCharType="end"/>
            </w:r>
          </w:hyperlink>
        </w:p>
        <w:p w14:paraId="3D20A267" w14:textId="00A29EEF" w:rsidR="005217E3" w:rsidRDefault="005217E3">
          <w:pPr>
            <w:pStyle w:val="TOC2"/>
            <w:tabs>
              <w:tab w:val="right" w:leader="dot" w:pos="9016"/>
            </w:tabs>
            <w:rPr>
              <w:rFonts w:eastAsiaTheme="minorEastAsia"/>
              <w:noProof/>
              <w:kern w:val="2"/>
              <w:lang w:eastAsia="en-GB"/>
              <w14:ligatures w14:val="standardContextual"/>
            </w:rPr>
          </w:pPr>
          <w:hyperlink w:anchor="_Toc144797062" w:history="1">
            <w:r w:rsidRPr="00A81CE7">
              <w:rPr>
                <w:rStyle w:val="Hyperlink"/>
                <w:noProof/>
              </w:rPr>
              <w:t>B. ODN measures</w:t>
            </w:r>
            <w:r>
              <w:rPr>
                <w:noProof/>
                <w:webHidden/>
              </w:rPr>
              <w:tab/>
            </w:r>
            <w:r>
              <w:rPr>
                <w:noProof/>
                <w:webHidden/>
              </w:rPr>
              <w:fldChar w:fldCharType="begin"/>
            </w:r>
            <w:r>
              <w:rPr>
                <w:noProof/>
                <w:webHidden/>
              </w:rPr>
              <w:instrText xml:space="preserve"> PAGEREF _Toc144797062 \h </w:instrText>
            </w:r>
            <w:r>
              <w:rPr>
                <w:noProof/>
                <w:webHidden/>
              </w:rPr>
            </w:r>
            <w:r>
              <w:rPr>
                <w:noProof/>
                <w:webHidden/>
              </w:rPr>
              <w:fldChar w:fldCharType="separate"/>
            </w:r>
            <w:r>
              <w:rPr>
                <w:noProof/>
                <w:webHidden/>
              </w:rPr>
              <w:t>19</w:t>
            </w:r>
            <w:r>
              <w:rPr>
                <w:noProof/>
                <w:webHidden/>
              </w:rPr>
              <w:fldChar w:fldCharType="end"/>
            </w:r>
          </w:hyperlink>
        </w:p>
        <w:p w14:paraId="28031459" w14:textId="2173EA3E" w:rsidR="005217E3" w:rsidRDefault="005217E3">
          <w:pPr>
            <w:pStyle w:val="TOC1"/>
            <w:tabs>
              <w:tab w:val="left" w:pos="440"/>
              <w:tab w:val="right" w:leader="dot" w:pos="9016"/>
            </w:tabs>
            <w:rPr>
              <w:rFonts w:asciiTheme="minorHAnsi" w:eastAsiaTheme="minorEastAsia" w:hAnsiTheme="minorHAnsi"/>
              <w:b w:val="0"/>
              <w:noProof/>
              <w:kern w:val="2"/>
              <w:lang w:eastAsia="en-GB"/>
              <w14:ligatures w14:val="standardContextual"/>
            </w:rPr>
          </w:pPr>
          <w:hyperlink w:anchor="_Toc144797063" w:history="1">
            <w:r w:rsidRPr="00A81CE7">
              <w:rPr>
                <w:rStyle w:val="Hyperlink"/>
                <w:noProof/>
              </w:rPr>
              <w:t>9.</w:t>
            </w:r>
            <w:r>
              <w:rPr>
                <w:rFonts w:asciiTheme="minorHAnsi" w:eastAsiaTheme="minorEastAsia" w:hAnsiTheme="minorHAnsi"/>
                <w:b w:val="0"/>
                <w:noProof/>
                <w:kern w:val="2"/>
                <w:lang w:eastAsia="en-GB"/>
                <w14:ligatures w14:val="standardContextual"/>
              </w:rPr>
              <w:tab/>
            </w:r>
            <w:r w:rsidRPr="00A81CE7">
              <w:rPr>
                <w:rStyle w:val="Hyperlink"/>
                <w:noProof/>
              </w:rPr>
              <w:t>Funding sources and risks</w:t>
            </w:r>
            <w:r>
              <w:rPr>
                <w:noProof/>
                <w:webHidden/>
              </w:rPr>
              <w:tab/>
            </w:r>
            <w:r>
              <w:rPr>
                <w:noProof/>
                <w:webHidden/>
              </w:rPr>
              <w:fldChar w:fldCharType="begin"/>
            </w:r>
            <w:r>
              <w:rPr>
                <w:noProof/>
                <w:webHidden/>
              </w:rPr>
              <w:instrText xml:space="preserve"> PAGEREF _Toc144797063 \h </w:instrText>
            </w:r>
            <w:r>
              <w:rPr>
                <w:noProof/>
                <w:webHidden/>
              </w:rPr>
            </w:r>
            <w:r>
              <w:rPr>
                <w:noProof/>
                <w:webHidden/>
              </w:rPr>
              <w:fldChar w:fldCharType="separate"/>
            </w:r>
            <w:r>
              <w:rPr>
                <w:noProof/>
                <w:webHidden/>
              </w:rPr>
              <w:t>20</w:t>
            </w:r>
            <w:r>
              <w:rPr>
                <w:noProof/>
                <w:webHidden/>
              </w:rPr>
              <w:fldChar w:fldCharType="end"/>
            </w:r>
          </w:hyperlink>
        </w:p>
        <w:p w14:paraId="19306663" w14:textId="62D2C14F" w:rsidR="005217E3" w:rsidRDefault="005217E3">
          <w:pPr>
            <w:pStyle w:val="TOC2"/>
            <w:tabs>
              <w:tab w:val="right" w:leader="dot" w:pos="9016"/>
            </w:tabs>
            <w:rPr>
              <w:rFonts w:eastAsiaTheme="minorEastAsia"/>
              <w:noProof/>
              <w:kern w:val="2"/>
              <w:lang w:eastAsia="en-GB"/>
              <w14:ligatures w14:val="standardContextual"/>
            </w:rPr>
          </w:pPr>
          <w:hyperlink w:anchor="_Toc144797064" w:history="1">
            <w:r w:rsidRPr="00A81CE7">
              <w:rPr>
                <w:rStyle w:val="Hyperlink"/>
                <w:noProof/>
              </w:rPr>
              <w:t>A. National context</w:t>
            </w:r>
            <w:r>
              <w:rPr>
                <w:noProof/>
                <w:webHidden/>
              </w:rPr>
              <w:tab/>
            </w:r>
            <w:r>
              <w:rPr>
                <w:noProof/>
                <w:webHidden/>
              </w:rPr>
              <w:fldChar w:fldCharType="begin"/>
            </w:r>
            <w:r>
              <w:rPr>
                <w:noProof/>
                <w:webHidden/>
              </w:rPr>
              <w:instrText xml:space="preserve"> PAGEREF _Toc144797064 \h </w:instrText>
            </w:r>
            <w:r>
              <w:rPr>
                <w:noProof/>
                <w:webHidden/>
              </w:rPr>
            </w:r>
            <w:r>
              <w:rPr>
                <w:noProof/>
                <w:webHidden/>
              </w:rPr>
              <w:fldChar w:fldCharType="separate"/>
            </w:r>
            <w:r>
              <w:rPr>
                <w:noProof/>
                <w:webHidden/>
              </w:rPr>
              <w:t>20</w:t>
            </w:r>
            <w:r>
              <w:rPr>
                <w:noProof/>
                <w:webHidden/>
              </w:rPr>
              <w:fldChar w:fldCharType="end"/>
            </w:r>
          </w:hyperlink>
        </w:p>
        <w:p w14:paraId="70D4A573" w14:textId="00FC30CF" w:rsidR="005217E3" w:rsidRDefault="005217E3">
          <w:pPr>
            <w:pStyle w:val="TOC2"/>
            <w:tabs>
              <w:tab w:val="right" w:leader="dot" w:pos="9016"/>
            </w:tabs>
            <w:rPr>
              <w:rFonts w:eastAsiaTheme="minorEastAsia"/>
              <w:noProof/>
              <w:kern w:val="2"/>
              <w:lang w:eastAsia="en-GB"/>
              <w14:ligatures w14:val="standardContextual"/>
            </w:rPr>
          </w:pPr>
          <w:hyperlink w:anchor="_Toc144797065" w:history="1">
            <w:r w:rsidRPr="00A81CE7">
              <w:rPr>
                <w:rStyle w:val="Hyperlink"/>
                <w:noProof/>
              </w:rPr>
              <w:t>B. ODN measures</w:t>
            </w:r>
            <w:r>
              <w:rPr>
                <w:noProof/>
                <w:webHidden/>
              </w:rPr>
              <w:tab/>
            </w:r>
            <w:r>
              <w:rPr>
                <w:noProof/>
                <w:webHidden/>
              </w:rPr>
              <w:fldChar w:fldCharType="begin"/>
            </w:r>
            <w:r>
              <w:rPr>
                <w:noProof/>
                <w:webHidden/>
              </w:rPr>
              <w:instrText xml:space="preserve"> PAGEREF _Toc144797065 \h </w:instrText>
            </w:r>
            <w:r>
              <w:rPr>
                <w:noProof/>
                <w:webHidden/>
              </w:rPr>
            </w:r>
            <w:r>
              <w:rPr>
                <w:noProof/>
                <w:webHidden/>
              </w:rPr>
              <w:fldChar w:fldCharType="separate"/>
            </w:r>
            <w:r>
              <w:rPr>
                <w:noProof/>
                <w:webHidden/>
              </w:rPr>
              <w:t>20</w:t>
            </w:r>
            <w:r>
              <w:rPr>
                <w:noProof/>
                <w:webHidden/>
              </w:rPr>
              <w:fldChar w:fldCharType="end"/>
            </w:r>
          </w:hyperlink>
        </w:p>
        <w:p w14:paraId="61E1BEF0" w14:textId="28DC238A" w:rsidR="00676C8F" w:rsidRDefault="00676C8F">
          <w:r w:rsidRPr="00676C8F">
            <w:rPr>
              <w:rFonts w:ascii="Arial" w:hAnsi="Arial" w:cs="Arial"/>
              <w:b/>
              <w:bCs/>
              <w:noProof/>
            </w:rPr>
            <w:fldChar w:fldCharType="end"/>
          </w:r>
        </w:p>
      </w:sdtContent>
    </w:sdt>
    <w:p w14:paraId="184F47BD" w14:textId="3DC3F0EE" w:rsidR="00905FA9" w:rsidRDefault="00905FA9">
      <w:r>
        <w:br w:type="page"/>
      </w:r>
    </w:p>
    <w:p w14:paraId="275BB3D2" w14:textId="77777777" w:rsidR="00905FA9" w:rsidRDefault="00905FA9"/>
    <w:tbl>
      <w:tblPr>
        <w:tblStyle w:val="TableGrid"/>
        <w:tblW w:w="9493" w:type="dxa"/>
        <w:tblLook w:val="06A0" w:firstRow="1" w:lastRow="0" w:firstColumn="1" w:lastColumn="0" w:noHBand="1" w:noVBand="1"/>
      </w:tblPr>
      <w:tblGrid>
        <w:gridCol w:w="9493"/>
      </w:tblGrid>
      <w:tr w:rsidR="00123FEE" w14:paraId="5A93B333" w14:textId="77777777" w:rsidTr="0063119A">
        <w:tc>
          <w:tcPr>
            <w:tcW w:w="9493" w:type="dxa"/>
            <w:shd w:val="clear" w:color="auto" w:fill="1F4E79" w:themeFill="accent5" w:themeFillShade="80"/>
          </w:tcPr>
          <w:p w14:paraId="2AF6D69B" w14:textId="67E30577" w:rsidR="00123FEE" w:rsidRPr="0033180A" w:rsidRDefault="00123FEE" w:rsidP="0033180A">
            <w:pPr>
              <w:pStyle w:val="Heading1"/>
            </w:pPr>
            <w:bookmarkStart w:id="0" w:name="_Toc144797038"/>
            <w:r w:rsidRPr="0033180A">
              <w:t>Executive summary</w:t>
            </w:r>
            <w:bookmarkEnd w:id="0"/>
          </w:p>
        </w:tc>
      </w:tr>
      <w:tr w:rsidR="00123FEE" w14:paraId="04456E2B" w14:textId="77777777" w:rsidTr="0063119A">
        <w:tc>
          <w:tcPr>
            <w:tcW w:w="9493" w:type="dxa"/>
            <w:shd w:val="clear" w:color="auto" w:fill="FFF2CC" w:themeFill="accent4" w:themeFillTint="33"/>
          </w:tcPr>
          <w:p w14:paraId="6F4EA2E3" w14:textId="1D1E39AA" w:rsidR="00123FEE" w:rsidRDefault="00905FA9" w:rsidP="00123FEE">
            <w:pPr>
              <w:widowControl w:val="0"/>
              <w:spacing w:before="120" w:after="120"/>
              <w:rPr>
                <w:rFonts w:ascii="Arial" w:hAnsi="Arial" w:cs="Arial"/>
              </w:rPr>
            </w:pPr>
            <w:r>
              <w:rPr>
                <w:rFonts w:ascii="Arial" w:hAnsi="Arial" w:cs="Arial"/>
              </w:rPr>
              <w:t>Present your s</w:t>
            </w:r>
            <w:r w:rsidR="00123FEE">
              <w:rPr>
                <w:rFonts w:ascii="Arial" w:hAnsi="Arial" w:cs="Arial"/>
              </w:rPr>
              <w:t>ummary of the key areas covered in the main body of the strategy document:</w:t>
            </w:r>
          </w:p>
          <w:p w14:paraId="36CBC5DE" w14:textId="77777777" w:rsidR="00123FEE" w:rsidRDefault="00123FEE" w:rsidP="00123FEE">
            <w:pPr>
              <w:pStyle w:val="ListParagraph"/>
              <w:widowControl w:val="0"/>
              <w:numPr>
                <w:ilvl w:val="0"/>
                <w:numId w:val="2"/>
              </w:numPr>
              <w:spacing w:before="120" w:after="120"/>
              <w:contextualSpacing w:val="0"/>
              <w:rPr>
                <w:rFonts w:ascii="Arial" w:hAnsi="Arial" w:cs="Arial"/>
              </w:rPr>
            </w:pPr>
            <w:r>
              <w:rPr>
                <w:rFonts w:ascii="Arial" w:hAnsi="Arial" w:cs="Arial"/>
              </w:rPr>
              <w:t>Current workforce shortfall</w:t>
            </w:r>
          </w:p>
          <w:p w14:paraId="4272A29A" w14:textId="77777777" w:rsidR="00123FEE" w:rsidRDefault="00123FEE" w:rsidP="00123FEE">
            <w:pPr>
              <w:pStyle w:val="ListParagraph"/>
              <w:widowControl w:val="0"/>
              <w:numPr>
                <w:ilvl w:val="0"/>
                <w:numId w:val="2"/>
              </w:numPr>
              <w:spacing w:before="120" w:after="120"/>
              <w:contextualSpacing w:val="0"/>
              <w:rPr>
                <w:rFonts w:ascii="Arial" w:hAnsi="Arial" w:cs="Arial"/>
              </w:rPr>
            </w:pPr>
            <w:r>
              <w:rPr>
                <w:rFonts w:ascii="Arial" w:hAnsi="Arial" w:cs="Arial"/>
              </w:rPr>
              <w:t>Increasing service demand</w:t>
            </w:r>
          </w:p>
          <w:p w14:paraId="42D4B654" w14:textId="77777777" w:rsidR="00123FEE" w:rsidRDefault="00123FEE" w:rsidP="00123FEE">
            <w:pPr>
              <w:pStyle w:val="ListParagraph"/>
              <w:widowControl w:val="0"/>
              <w:numPr>
                <w:ilvl w:val="0"/>
                <w:numId w:val="2"/>
              </w:numPr>
              <w:spacing w:before="120" w:after="120"/>
              <w:contextualSpacing w:val="0"/>
              <w:rPr>
                <w:rFonts w:ascii="Arial" w:hAnsi="Arial" w:cs="Arial"/>
              </w:rPr>
            </w:pPr>
            <w:r>
              <w:rPr>
                <w:rFonts w:ascii="Arial" w:hAnsi="Arial" w:cs="Arial"/>
              </w:rPr>
              <w:t>Risks</w:t>
            </w:r>
          </w:p>
          <w:p w14:paraId="756379D2" w14:textId="77777777" w:rsidR="00123FEE" w:rsidRPr="006D1F71" w:rsidRDefault="00123FEE" w:rsidP="00123FEE">
            <w:pPr>
              <w:pStyle w:val="ListParagraph"/>
              <w:widowControl w:val="0"/>
              <w:numPr>
                <w:ilvl w:val="0"/>
                <w:numId w:val="2"/>
              </w:numPr>
              <w:spacing w:before="120" w:after="120"/>
              <w:contextualSpacing w:val="0"/>
              <w:rPr>
                <w:rFonts w:ascii="Arial" w:hAnsi="Arial" w:cs="Arial"/>
              </w:rPr>
            </w:pPr>
            <w:r>
              <w:rPr>
                <w:rFonts w:ascii="Arial" w:hAnsi="Arial" w:cs="Arial"/>
              </w:rPr>
              <w:t>Solutions</w:t>
            </w:r>
          </w:p>
        </w:tc>
      </w:tr>
    </w:tbl>
    <w:p w14:paraId="15C14C3F" w14:textId="77777777" w:rsidR="00123FEE" w:rsidRDefault="00123FEE" w:rsidP="00123FEE">
      <w:pPr>
        <w:widowControl w:val="0"/>
        <w:rPr>
          <w:rFonts w:ascii="Arial" w:hAnsi="Arial" w:cs="Arial"/>
        </w:rPr>
      </w:pPr>
    </w:p>
    <w:p w14:paraId="13A7CBCE" w14:textId="77777777" w:rsidR="00905FA9" w:rsidRDefault="00905FA9">
      <w:r>
        <w:rPr>
          <w:b/>
          <w:bCs/>
        </w:rPr>
        <w:br w:type="page"/>
      </w:r>
    </w:p>
    <w:tbl>
      <w:tblPr>
        <w:tblStyle w:val="TableGrid"/>
        <w:tblW w:w="9493" w:type="dxa"/>
        <w:tblLook w:val="06A0" w:firstRow="1" w:lastRow="0" w:firstColumn="1" w:lastColumn="0" w:noHBand="1" w:noVBand="1"/>
      </w:tblPr>
      <w:tblGrid>
        <w:gridCol w:w="9493"/>
      </w:tblGrid>
      <w:tr w:rsidR="006D1F71" w14:paraId="7D759687" w14:textId="77777777" w:rsidTr="00EA1D82">
        <w:tc>
          <w:tcPr>
            <w:tcW w:w="9493" w:type="dxa"/>
            <w:shd w:val="clear" w:color="auto" w:fill="1F4E79" w:themeFill="accent5" w:themeFillShade="80"/>
          </w:tcPr>
          <w:p w14:paraId="333E70AE" w14:textId="0ABD1A54" w:rsidR="006D1F71" w:rsidRPr="006D1F71" w:rsidRDefault="006D1F71" w:rsidP="0033180A">
            <w:pPr>
              <w:pStyle w:val="Heading1"/>
            </w:pPr>
            <w:bookmarkStart w:id="1" w:name="_Toc144797039"/>
            <w:r>
              <w:lastRenderedPageBreak/>
              <w:t>Background and national picture</w:t>
            </w:r>
            <w:bookmarkEnd w:id="1"/>
          </w:p>
        </w:tc>
      </w:tr>
      <w:tr w:rsidR="006D1F71" w14:paraId="223E7873" w14:textId="77777777" w:rsidTr="00EA1D82">
        <w:tc>
          <w:tcPr>
            <w:tcW w:w="9493" w:type="dxa"/>
            <w:shd w:val="clear" w:color="auto" w:fill="auto"/>
          </w:tcPr>
          <w:p w14:paraId="5A25592B" w14:textId="3B22C6D1" w:rsidR="004B446A" w:rsidRPr="0033180A" w:rsidRDefault="004B446A" w:rsidP="0033180A">
            <w:pPr>
              <w:pStyle w:val="Heading2"/>
            </w:pPr>
            <w:bookmarkStart w:id="2" w:name="_Toc144797040"/>
            <w:r w:rsidRPr="0033180A">
              <w:t>A</w:t>
            </w:r>
            <w:r w:rsidR="0033180A" w:rsidRPr="0033180A">
              <w:t>.</w:t>
            </w:r>
            <w:r w:rsidRPr="0033180A">
              <w:t xml:space="preserve"> National </w:t>
            </w:r>
            <w:r w:rsidR="00497111" w:rsidRPr="0033180A">
              <w:t>context</w:t>
            </w:r>
            <w:bookmarkEnd w:id="2"/>
          </w:p>
          <w:p w14:paraId="0F2C229F" w14:textId="494E4121" w:rsidR="00DB797F" w:rsidRPr="00905FA9" w:rsidRDefault="00DB797F" w:rsidP="00905FA9">
            <w:pPr>
              <w:pStyle w:val="Heading3"/>
            </w:pPr>
            <w:bookmarkStart w:id="3" w:name="_Toc144797041"/>
            <w:r w:rsidRPr="00905FA9">
              <w:t>Service delivery</w:t>
            </w:r>
            <w:r w:rsidR="00FD3DB3" w:rsidRPr="00905FA9">
              <w:t xml:space="preserve"> and cancer treatment</w:t>
            </w:r>
            <w:bookmarkEnd w:id="3"/>
          </w:p>
          <w:p w14:paraId="5DA5EAA3" w14:textId="66F98B04" w:rsidR="00110848" w:rsidRPr="00CA0FB1" w:rsidRDefault="508F6C69" w:rsidP="00123FEE">
            <w:pPr>
              <w:widowControl w:val="0"/>
              <w:spacing w:before="120" w:after="120"/>
              <w:rPr>
                <w:rFonts w:ascii="Arial" w:hAnsi="Arial" w:cs="Arial"/>
              </w:rPr>
            </w:pPr>
            <w:r w:rsidRPr="00CA0FB1">
              <w:rPr>
                <w:rFonts w:ascii="Arial" w:hAnsi="Arial" w:cs="Arial"/>
              </w:rPr>
              <w:t xml:space="preserve">There are </w:t>
            </w:r>
            <w:r w:rsidR="54AAFAEE" w:rsidRPr="00CA0FB1">
              <w:rPr>
                <w:rFonts w:ascii="Arial" w:hAnsi="Arial" w:cs="Arial"/>
              </w:rPr>
              <w:t>6</w:t>
            </w:r>
            <w:r w:rsidR="2614A63F" w:rsidRPr="00CA0FB1">
              <w:rPr>
                <w:rFonts w:ascii="Arial" w:hAnsi="Arial" w:cs="Arial"/>
              </w:rPr>
              <w:t>0</w:t>
            </w:r>
            <w:r w:rsidR="54AAFAEE" w:rsidRPr="00CA0FB1">
              <w:rPr>
                <w:rFonts w:ascii="Arial" w:hAnsi="Arial" w:cs="Arial"/>
              </w:rPr>
              <w:t xml:space="preserve"> cancer centres across the UK</w:t>
            </w:r>
            <w:r w:rsidR="51DE223C" w:rsidRPr="00CA0FB1">
              <w:rPr>
                <w:rFonts w:ascii="Arial" w:hAnsi="Arial" w:cs="Arial"/>
              </w:rPr>
              <w:t xml:space="preserve"> delivering radiotherapy</w:t>
            </w:r>
            <w:r w:rsidR="61C19953" w:rsidRPr="00CA0FB1">
              <w:rPr>
                <w:rFonts w:ascii="Arial" w:hAnsi="Arial" w:cs="Arial"/>
              </w:rPr>
              <w:t xml:space="preserve"> services, including external beam radiotherapy, </w:t>
            </w:r>
            <w:r w:rsidR="62A027D4" w:rsidRPr="00CA0FB1">
              <w:rPr>
                <w:rFonts w:ascii="Arial" w:hAnsi="Arial" w:cs="Arial"/>
              </w:rPr>
              <w:t xml:space="preserve">stereotactic </w:t>
            </w:r>
            <w:r w:rsidR="59A01C61" w:rsidRPr="00CA0FB1">
              <w:rPr>
                <w:rFonts w:ascii="Arial" w:hAnsi="Arial" w:cs="Arial"/>
              </w:rPr>
              <w:t xml:space="preserve">ablative </w:t>
            </w:r>
            <w:r w:rsidR="62A027D4" w:rsidRPr="00CA0FB1">
              <w:rPr>
                <w:rFonts w:ascii="Arial" w:hAnsi="Arial" w:cs="Arial"/>
              </w:rPr>
              <w:t>radiotherapy</w:t>
            </w:r>
            <w:r w:rsidR="00B7545E">
              <w:rPr>
                <w:rFonts w:ascii="Arial" w:hAnsi="Arial" w:cs="Arial"/>
              </w:rPr>
              <w:t xml:space="preserve"> (SABR)</w:t>
            </w:r>
            <w:r w:rsidR="62A027D4" w:rsidRPr="00CA0FB1">
              <w:rPr>
                <w:rFonts w:ascii="Arial" w:hAnsi="Arial" w:cs="Arial"/>
              </w:rPr>
              <w:t xml:space="preserve">, </w:t>
            </w:r>
            <w:r w:rsidR="61C19953" w:rsidRPr="00CA0FB1">
              <w:rPr>
                <w:rFonts w:ascii="Arial" w:hAnsi="Arial" w:cs="Arial"/>
              </w:rPr>
              <w:t xml:space="preserve">brachytherapy, </w:t>
            </w:r>
            <w:r w:rsidR="55EE7B5C" w:rsidRPr="00CA0FB1">
              <w:rPr>
                <w:rFonts w:ascii="Arial" w:hAnsi="Arial" w:cs="Arial"/>
              </w:rPr>
              <w:t>molecular radiotherapy, and proton beam therapy</w:t>
            </w:r>
            <w:r w:rsidR="1BF9EA59" w:rsidRPr="00CA0FB1">
              <w:rPr>
                <w:rFonts w:ascii="Arial" w:hAnsi="Arial" w:cs="Arial"/>
              </w:rPr>
              <w:t>, as well as systemic anti-cancer treatment (SACT).</w:t>
            </w:r>
            <w:r w:rsidR="5A5CD70E" w:rsidRPr="00CA0FB1">
              <w:rPr>
                <w:rFonts w:ascii="Arial" w:hAnsi="Arial" w:cs="Arial"/>
              </w:rPr>
              <w:t xml:space="preserve"> </w:t>
            </w:r>
            <w:r w:rsidR="2D6672BC" w:rsidRPr="00CA0FB1">
              <w:rPr>
                <w:rFonts w:ascii="Arial" w:hAnsi="Arial" w:cs="Arial"/>
              </w:rPr>
              <w:t>Successful l</w:t>
            </w:r>
            <w:r w:rsidR="5A5CD70E" w:rsidRPr="00CA0FB1">
              <w:rPr>
                <w:rFonts w:ascii="Arial" w:hAnsi="Arial" w:cs="Arial"/>
              </w:rPr>
              <w:t xml:space="preserve">eadership and delivery of these services relies upon </w:t>
            </w:r>
            <w:r w:rsidR="2D6672BC" w:rsidRPr="00CA0FB1">
              <w:rPr>
                <w:rFonts w:ascii="Arial" w:hAnsi="Arial" w:cs="Arial"/>
              </w:rPr>
              <w:t xml:space="preserve">effective collaborative working </w:t>
            </w:r>
            <w:r w:rsidR="00DA1D49">
              <w:rPr>
                <w:rFonts w:ascii="Arial" w:hAnsi="Arial" w:cs="Arial"/>
              </w:rPr>
              <w:t>across services</w:t>
            </w:r>
            <w:r w:rsidR="007B2237">
              <w:rPr>
                <w:rFonts w:ascii="Arial" w:hAnsi="Arial" w:cs="Arial"/>
              </w:rPr>
              <w:t xml:space="preserve">, ODNs and ICBs </w:t>
            </w:r>
            <w:r w:rsidR="2D6672BC" w:rsidRPr="00CA0FB1">
              <w:rPr>
                <w:rFonts w:ascii="Arial" w:hAnsi="Arial" w:cs="Arial"/>
              </w:rPr>
              <w:t>between clinical and medical oncologists, therapeutic radiographers, and</w:t>
            </w:r>
            <w:r w:rsidR="74030D6E" w:rsidRPr="00CA0FB1">
              <w:rPr>
                <w:rFonts w:ascii="Arial" w:hAnsi="Arial" w:cs="Arial"/>
              </w:rPr>
              <w:t xml:space="preserve"> the physics workforce, amongst others</w:t>
            </w:r>
            <w:r w:rsidR="4E63E8C0" w:rsidRPr="00CA0FB1">
              <w:rPr>
                <w:rFonts w:ascii="Arial" w:hAnsi="Arial" w:cs="Arial"/>
              </w:rPr>
              <w:t>.</w:t>
            </w:r>
            <w:r w:rsidR="282A689B" w:rsidRPr="00CA0FB1">
              <w:rPr>
                <w:rFonts w:ascii="Arial" w:hAnsi="Arial" w:cs="Arial"/>
              </w:rPr>
              <w:t xml:space="preserve"> Together, </w:t>
            </w:r>
            <w:r w:rsidR="0F48E91D" w:rsidRPr="00CA0FB1">
              <w:rPr>
                <w:rFonts w:ascii="Arial" w:hAnsi="Arial" w:cs="Arial"/>
              </w:rPr>
              <w:t xml:space="preserve">the multidisciplinary teams delivering radiotherapy </w:t>
            </w:r>
            <w:r w:rsidR="436DCE61" w:rsidRPr="00CA0FB1">
              <w:rPr>
                <w:rFonts w:ascii="Arial" w:hAnsi="Arial" w:cs="Arial"/>
              </w:rPr>
              <w:t>provide a high quality</w:t>
            </w:r>
            <w:r w:rsidR="169C00A3" w:rsidRPr="00CA0FB1">
              <w:rPr>
                <w:rFonts w:ascii="Arial" w:hAnsi="Arial" w:cs="Arial"/>
              </w:rPr>
              <w:t>, safe</w:t>
            </w:r>
            <w:r w:rsidR="436DCE61" w:rsidRPr="00CA0FB1">
              <w:rPr>
                <w:rFonts w:ascii="Arial" w:hAnsi="Arial" w:cs="Arial"/>
              </w:rPr>
              <w:t xml:space="preserve"> service that</w:t>
            </w:r>
            <w:r w:rsidR="169C00A3" w:rsidRPr="00CA0FB1">
              <w:rPr>
                <w:rFonts w:ascii="Arial" w:hAnsi="Arial" w:cs="Arial"/>
              </w:rPr>
              <w:t xml:space="preserve"> keeps</w:t>
            </w:r>
            <w:r w:rsidR="0F48E91D" w:rsidRPr="00CA0FB1">
              <w:rPr>
                <w:rFonts w:ascii="Arial" w:hAnsi="Arial" w:cs="Arial"/>
              </w:rPr>
              <w:t xml:space="preserve"> more people alive</w:t>
            </w:r>
            <w:r w:rsidR="2BB32256" w:rsidRPr="00CA0FB1">
              <w:rPr>
                <w:rFonts w:ascii="Arial" w:hAnsi="Arial" w:cs="Arial"/>
              </w:rPr>
              <w:t>, reducing their toxicity and helping them live well for longer.</w:t>
            </w:r>
          </w:p>
          <w:p w14:paraId="4B91114A" w14:textId="7387C037" w:rsidR="00BC3277" w:rsidRPr="00CA0FB1" w:rsidRDefault="00110848" w:rsidP="00123FEE">
            <w:pPr>
              <w:widowControl w:val="0"/>
              <w:spacing w:before="120" w:after="120"/>
              <w:rPr>
                <w:rFonts w:ascii="Arial" w:hAnsi="Arial" w:cs="Arial"/>
              </w:rPr>
            </w:pPr>
            <w:r w:rsidRPr="00CA0FB1">
              <w:rPr>
                <w:rFonts w:ascii="Arial" w:hAnsi="Arial" w:cs="Arial"/>
              </w:rPr>
              <w:t xml:space="preserve">40-50% of all cancer patients need radiotherapy as part of their treatment. </w:t>
            </w:r>
            <w:r w:rsidR="00BC3277" w:rsidRPr="00CA0FB1">
              <w:rPr>
                <w:rFonts w:ascii="Arial" w:hAnsi="Arial" w:cs="Arial"/>
              </w:rPr>
              <w:t xml:space="preserve">In England this means over 130,000 people have radiotherapy in each year. Radiotherapy is often given in multiple fractions over </w:t>
            </w:r>
            <w:r w:rsidR="00B7545E">
              <w:rPr>
                <w:rFonts w:ascii="Arial" w:hAnsi="Arial" w:cs="Arial"/>
              </w:rPr>
              <w:t>several</w:t>
            </w:r>
            <w:r w:rsidR="00BC3277" w:rsidRPr="00CA0FB1">
              <w:rPr>
                <w:rFonts w:ascii="Arial" w:hAnsi="Arial" w:cs="Arial"/>
              </w:rPr>
              <w:t xml:space="preserve"> weeks, </w:t>
            </w:r>
            <w:r w:rsidR="00B7545E">
              <w:rPr>
                <w:rFonts w:ascii="Arial" w:hAnsi="Arial" w:cs="Arial"/>
              </w:rPr>
              <w:t>equating</w:t>
            </w:r>
            <w:r w:rsidR="00BC3277" w:rsidRPr="00CA0FB1">
              <w:rPr>
                <w:rFonts w:ascii="Arial" w:hAnsi="Arial" w:cs="Arial"/>
              </w:rPr>
              <w:t xml:space="preserve"> to over 1.5 million visits for treatment. Many of these treatments are to provide cure for early</w:t>
            </w:r>
            <w:r w:rsidR="00341AAB" w:rsidRPr="00CA0FB1">
              <w:rPr>
                <w:rFonts w:ascii="Arial" w:hAnsi="Arial" w:cs="Arial"/>
              </w:rPr>
              <w:t>-</w:t>
            </w:r>
            <w:r w:rsidR="00BC3277" w:rsidRPr="00CA0FB1">
              <w:rPr>
                <w:rFonts w:ascii="Arial" w:hAnsi="Arial" w:cs="Arial"/>
              </w:rPr>
              <w:t>stage cancers.</w:t>
            </w:r>
            <w:r w:rsidR="00B7545E">
              <w:rPr>
                <w:rFonts w:ascii="Arial" w:hAnsi="Arial" w:cs="Arial"/>
              </w:rPr>
              <w:t xml:space="preserve"> In</w:t>
            </w:r>
            <w:r w:rsidR="00014BAA">
              <w:rPr>
                <w:rFonts w:ascii="Arial" w:hAnsi="Arial" w:cs="Arial"/>
              </w:rPr>
              <w:t xml:space="preserve"> </w:t>
            </w:r>
            <w:r w:rsidR="00014BAA" w:rsidRPr="00CA0FB1">
              <w:rPr>
                <w:rFonts w:ascii="Arial" w:hAnsi="Arial" w:cs="Arial"/>
              </w:rPr>
              <w:t xml:space="preserve">comparison with cancer drugs and other treatments, radiotherapy is relatively cheap. It is estimated that total cost of radiotherapy in England in 2019 was </w:t>
            </w:r>
            <w:hyperlink r:id="rId24">
              <w:r w:rsidR="00014BAA" w:rsidRPr="00CA0FB1">
                <w:rPr>
                  <w:rStyle w:val="Hyperlink"/>
                  <w:rFonts w:ascii="Arial" w:hAnsi="Arial" w:cs="Arial"/>
                </w:rPr>
                <w:t>£440m</w:t>
              </w:r>
            </w:hyperlink>
            <w:r w:rsidR="00014BAA" w:rsidRPr="00CA0FB1">
              <w:rPr>
                <w:rFonts w:ascii="Arial" w:hAnsi="Arial" w:cs="Arial"/>
              </w:rPr>
              <w:t>.</w:t>
            </w:r>
          </w:p>
          <w:p w14:paraId="1565A122" w14:textId="77777777" w:rsidR="00A2203A" w:rsidRDefault="00110848" w:rsidP="00123FEE">
            <w:pPr>
              <w:widowControl w:val="0"/>
              <w:spacing w:before="120" w:after="120"/>
              <w:rPr>
                <w:rFonts w:ascii="Arial" w:hAnsi="Arial" w:cs="Arial"/>
              </w:rPr>
            </w:pPr>
            <w:r w:rsidRPr="00CA0FB1">
              <w:rPr>
                <w:rFonts w:ascii="Arial" w:hAnsi="Arial" w:cs="Arial"/>
              </w:rPr>
              <w:t xml:space="preserve">Technological advances are improving radiotherapy year on year. </w:t>
            </w:r>
            <w:proofErr w:type="gramStart"/>
            <w:r w:rsidRPr="00CA0FB1">
              <w:rPr>
                <w:rFonts w:ascii="Arial" w:hAnsi="Arial" w:cs="Arial"/>
              </w:rPr>
              <w:t>In particular, we</w:t>
            </w:r>
            <w:proofErr w:type="gramEnd"/>
            <w:r w:rsidRPr="00CA0FB1">
              <w:rPr>
                <w:rFonts w:ascii="Arial" w:hAnsi="Arial" w:cs="Arial"/>
              </w:rPr>
              <w:t xml:space="preserve"> are now able to target tumours more accurately</w:t>
            </w:r>
            <w:r w:rsidR="00BC3277" w:rsidRPr="00CA0FB1">
              <w:rPr>
                <w:rFonts w:ascii="Arial" w:hAnsi="Arial" w:cs="Arial"/>
              </w:rPr>
              <w:t xml:space="preserve"> so that radiotherapy can be given in fewer doses and with fewer short</w:t>
            </w:r>
            <w:r w:rsidR="00B6727F" w:rsidRPr="00CA0FB1">
              <w:rPr>
                <w:rFonts w:ascii="Arial" w:hAnsi="Arial" w:cs="Arial"/>
              </w:rPr>
              <w:t>-</w:t>
            </w:r>
            <w:r w:rsidR="00BC3277" w:rsidRPr="00CA0FB1">
              <w:rPr>
                <w:rFonts w:ascii="Arial" w:hAnsi="Arial" w:cs="Arial"/>
              </w:rPr>
              <w:t xml:space="preserve"> and </w:t>
            </w:r>
            <w:r w:rsidR="00B6727F" w:rsidRPr="00CA0FB1">
              <w:rPr>
                <w:rFonts w:ascii="Arial" w:hAnsi="Arial" w:cs="Arial"/>
              </w:rPr>
              <w:t>long-term</w:t>
            </w:r>
            <w:r w:rsidR="00BC3277" w:rsidRPr="00CA0FB1">
              <w:rPr>
                <w:rFonts w:ascii="Arial" w:hAnsi="Arial" w:cs="Arial"/>
              </w:rPr>
              <w:t xml:space="preserve"> side effects. These technological advances need meticulous quality assurance to make sure they are safe.</w:t>
            </w:r>
            <w:r w:rsidR="007134F4" w:rsidRPr="00CA0FB1">
              <w:rPr>
                <w:rFonts w:ascii="Arial" w:hAnsi="Arial" w:cs="Arial"/>
              </w:rPr>
              <w:t xml:space="preserve"> </w:t>
            </w:r>
          </w:p>
          <w:p w14:paraId="1ED0A5BB" w14:textId="247C9142" w:rsidR="00110848" w:rsidRPr="00CA0FB1" w:rsidRDefault="00A2203A" w:rsidP="00123FEE">
            <w:pPr>
              <w:widowControl w:val="0"/>
              <w:spacing w:before="120" w:after="120"/>
              <w:rPr>
                <w:rFonts w:ascii="Arial" w:hAnsi="Arial" w:cs="Arial"/>
              </w:rPr>
            </w:pPr>
            <w:r w:rsidRPr="00CA0FB1">
              <w:rPr>
                <w:rFonts w:ascii="Arial" w:hAnsi="Arial" w:cs="Arial"/>
              </w:rPr>
              <w:t xml:space="preserve">There is an extremely strong quality and safety culture in radiotherapy including a </w:t>
            </w:r>
            <w:hyperlink r:id="rId25">
              <w:r w:rsidRPr="00CA0FB1">
                <w:rPr>
                  <w:rStyle w:val="Hyperlink"/>
                  <w:rFonts w:ascii="Arial" w:hAnsi="Arial" w:cs="Arial"/>
                </w:rPr>
                <w:t>national incident reporting system</w:t>
              </w:r>
            </w:hyperlink>
            <w:r w:rsidRPr="00CA0FB1">
              <w:rPr>
                <w:rFonts w:ascii="Arial" w:hAnsi="Arial" w:cs="Arial"/>
              </w:rPr>
              <w:t>, which means errors in treatment delivery are very rare</w:t>
            </w:r>
            <w:r w:rsidRPr="00F9406A">
              <w:rPr>
                <w:rFonts w:ascii="Arial" w:hAnsi="Arial" w:cs="Arial"/>
              </w:rPr>
              <w:t xml:space="preserve">. </w:t>
            </w:r>
            <w:hyperlink r:id="rId26" w:history="1">
              <w:r w:rsidRPr="006E6BC3">
                <w:rPr>
                  <w:rStyle w:val="Hyperlink"/>
                  <w:rFonts w:ascii="Arial" w:eastAsia="Times New Roman" w:hAnsi="Arial" w:cs="Arial"/>
                </w:rPr>
                <w:t>Prospective peer review of radiotherapy contours</w:t>
              </w:r>
            </w:hyperlink>
            <w:r w:rsidRPr="00F9406A">
              <w:rPr>
                <w:rFonts w:ascii="Arial" w:eastAsia="Times New Roman" w:hAnsi="Arial" w:cs="Arial"/>
                <w:color w:val="000000"/>
              </w:rPr>
              <w:t xml:space="preserve"> should be standard for many tumour types and clinical oncologists must have time in their job plans for this.</w:t>
            </w:r>
            <w:r w:rsidRPr="00F9406A">
              <w:rPr>
                <w:rFonts w:ascii="Arial" w:hAnsi="Arial" w:cs="Arial"/>
              </w:rPr>
              <w:t xml:space="preserve"> </w:t>
            </w:r>
            <w:r w:rsidRPr="00CA0FB1">
              <w:rPr>
                <w:rFonts w:ascii="Arial" w:hAnsi="Arial" w:cs="Arial"/>
              </w:rPr>
              <w:t xml:space="preserve">Much of this work is unseen – treatment plans being checked by radiographers, dosimetrists and physicists, essential machine quality assurance being performed both inside (removing patient linac capacity) and outside treatment hours by physicists and engineers. This QA is even more important with the move to higher dose over fewer treatments per patient, as any error would have a greater proportional effect than if spread over a longer treatment course. As a result, newer treatments can take longer to deliver and the previous targets for numbers of treatments by machine in a year are </w:t>
            </w:r>
            <w:hyperlink r:id="rId27">
              <w:r w:rsidRPr="00CA0FB1">
                <w:rPr>
                  <w:rStyle w:val="Hyperlink"/>
                  <w:rFonts w:ascii="Arial" w:hAnsi="Arial" w:cs="Arial"/>
                </w:rPr>
                <w:t>no longer thought to be applicable</w:t>
              </w:r>
            </w:hyperlink>
            <w:r w:rsidRPr="00CA0FB1">
              <w:rPr>
                <w:rFonts w:ascii="Arial" w:hAnsi="Arial" w:cs="Arial"/>
              </w:rPr>
              <w:t>. Most departments are running at or close to capacity which means any variation in patient referral numbers can lead to increased waiting times. That capacity can be linked to staff numbers and machine availability.</w:t>
            </w:r>
            <w:r w:rsidR="009D7CD0">
              <w:rPr>
                <w:rFonts w:ascii="Arial" w:hAnsi="Arial" w:cs="Arial"/>
              </w:rPr>
              <w:t xml:space="preserve"> </w:t>
            </w:r>
            <w:r w:rsidR="00A433DA" w:rsidRPr="009D7CD0">
              <w:rPr>
                <w:rFonts w:ascii="Arial" w:hAnsi="Arial" w:cs="Arial"/>
              </w:rPr>
              <w:t>Big data, machine learning and artificial intelligence (</w:t>
            </w:r>
            <w:r w:rsidR="007134F4" w:rsidRPr="009D7CD0">
              <w:rPr>
                <w:rFonts w:ascii="Arial" w:hAnsi="Arial" w:cs="Arial"/>
              </w:rPr>
              <w:t>AI</w:t>
            </w:r>
            <w:r w:rsidR="00A433DA" w:rsidRPr="009D7CD0">
              <w:rPr>
                <w:rFonts w:ascii="Arial" w:hAnsi="Arial" w:cs="Arial"/>
              </w:rPr>
              <w:t>) are</w:t>
            </w:r>
            <w:r w:rsidR="007134F4" w:rsidRPr="009D7CD0">
              <w:rPr>
                <w:rFonts w:ascii="Arial" w:hAnsi="Arial" w:cs="Arial"/>
              </w:rPr>
              <w:t xml:space="preserve"> improving our ability to give safe and effective treatments</w:t>
            </w:r>
            <w:r w:rsidR="009D7CD0">
              <w:rPr>
                <w:rFonts w:ascii="Arial" w:hAnsi="Arial" w:cs="Arial"/>
              </w:rPr>
              <w:t>,</w:t>
            </w:r>
            <w:r w:rsidR="007134F4" w:rsidRPr="009D7CD0">
              <w:rPr>
                <w:rFonts w:ascii="Arial" w:hAnsi="Arial" w:cs="Arial"/>
              </w:rPr>
              <w:t xml:space="preserve"> but </w:t>
            </w:r>
            <w:r w:rsidR="009D7CD0">
              <w:rPr>
                <w:rFonts w:ascii="Arial" w:hAnsi="Arial" w:cs="Arial"/>
              </w:rPr>
              <w:t xml:space="preserve">these technologies </w:t>
            </w:r>
            <w:r w:rsidR="007134F4" w:rsidRPr="009D7CD0">
              <w:rPr>
                <w:rFonts w:ascii="Arial" w:hAnsi="Arial" w:cs="Arial"/>
              </w:rPr>
              <w:t xml:space="preserve">also need significant staff input to make sure </w:t>
            </w:r>
            <w:r w:rsidR="00D042FD">
              <w:rPr>
                <w:rFonts w:ascii="Arial" w:hAnsi="Arial" w:cs="Arial"/>
              </w:rPr>
              <w:t>they are</w:t>
            </w:r>
            <w:r w:rsidR="007134F4" w:rsidRPr="009D7CD0">
              <w:rPr>
                <w:rFonts w:ascii="Arial" w:hAnsi="Arial" w:cs="Arial"/>
              </w:rPr>
              <w:t xml:space="preserve"> employed effectively.</w:t>
            </w:r>
          </w:p>
          <w:p w14:paraId="0F309408" w14:textId="395A499A" w:rsidR="00341AAB" w:rsidRDefault="007134F4" w:rsidP="00123FEE">
            <w:pPr>
              <w:widowControl w:val="0"/>
              <w:spacing w:before="120" w:after="120"/>
              <w:rPr>
                <w:rFonts w:ascii="Arial" w:hAnsi="Arial" w:cs="Arial"/>
              </w:rPr>
            </w:pPr>
            <w:r w:rsidRPr="00CA0FB1">
              <w:rPr>
                <w:rFonts w:ascii="Arial" w:hAnsi="Arial" w:cs="Arial"/>
              </w:rPr>
              <w:t xml:space="preserve">Cancer incidence continues to rise at 3% per annum. Better screening and diagnostic techniques are increasing the proportion of patients diagnosed with </w:t>
            </w:r>
            <w:r w:rsidR="00B6727F" w:rsidRPr="00CA0FB1">
              <w:rPr>
                <w:rFonts w:ascii="Arial" w:hAnsi="Arial" w:cs="Arial"/>
              </w:rPr>
              <w:t>early-stage</w:t>
            </w:r>
            <w:r w:rsidRPr="00CA0FB1">
              <w:rPr>
                <w:rFonts w:ascii="Arial" w:hAnsi="Arial" w:cs="Arial"/>
              </w:rPr>
              <w:t xml:space="preserve"> disease and many of them will require radiotherapy. Because treatment is more successful, there are more people living with cancer who will need radiotherapy in later years. We also know that </w:t>
            </w:r>
            <w:hyperlink r:id="rId28" w:history="1">
              <w:r w:rsidRPr="00CA0FB1">
                <w:rPr>
                  <w:rStyle w:val="Hyperlink"/>
                  <w:rFonts w:ascii="Arial" w:hAnsi="Arial" w:cs="Arial"/>
                </w:rPr>
                <w:t>waiting to start radiotherapy is detrimental to cure rates</w:t>
              </w:r>
            </w:hyperlink>
            <w:r w:rsidRPr="00CA0FB1">
              <w:rPr>
                <w:rFonts w:ascii="Arial" w:hAnsi="Arial" w:cs="Arial"/>
              </w:rPr>
              <w:t xml:space="preserve"> – with a one month wait to start treatment equating to a 10% reduction in survival</w:t>
            </w:r>
            <w:r w:rsidR="00527B2F">
              <w:rPr>
                <w:rFonts w:ascii="Arial" w:hAnsi="Arial" w:cs="Arial"/>
              </w:rPr>
              <w:t xml:space="preserve"> for some cancer types</w:t>
            </w:r>
            <w:r w:rsidR="00A05C04" w:rsidRPr="00CA0FB1">
              <w:rPr>
                <w:rFonts w:ascii="Arial" w:hAnsi="Arial" w:cs="Arial"/>
              </w:rPr>
              <w:t xml:space="preserve">. </w:t>
            </w:r>
            <w:r w:rsidR="00603C76" w:rsidRPr="00CA0FB1">
              <w:rPr>
                <w:rFonts w:ascii="Arial" w:hAnsi="Arial" w:cs="Arial"/>
              </w:rPr>
              <w:t xml:space="preserve">We must therefore </w:t>
            </w:r>
            <w:r w:rsidRPr="00CA0FB1">
              <w:rPr>
                <w:rFonts w:ascii="Arial" w:hAnsi="Arial" w:cs="Arial"/>
              </w:rPr>
              <w:t xml:space="preserve">aim to start treatment as soon as possible whilst not compromising on quality and accuracy. </w:t>
            </w:r>
            <w:r w:rsidR="001448F7" w:rsidRPr="00CA0FB1">
              <w:rPr>
                <w:rFonts w:ascii="Arial" w:hAnsi="Arial" w:cs="Arial"/>
              </w:rPr>
              <w:t>Most departments are running at or close to capacity which means any variation in patient referral numbers can lead to increased waiting times</w:t>
            </w:r>
            <w:r w:rsidR="008144EA">
              <w:rPr>
                <w:rFonts w:ascii="Arial" w:hAnsi="Arial" w:cs="Arial"/>
              </w:rPr>
              <w:t xml:space="preserve"> and can impair </w:t>
            </w:r>
            <w:r w:rsidR="005E65D8">
              <w:rPr>
                <w:rFonts w:ascii="Arial" w:hAnsi="Arial" w:cs="Arial"/>
              </w:rPr>
              <w:t>ability to compensate for missed treatments when machines break down.</w:t>
            </w:r>
          </w:p>
          <w:p w14:paraId="71F7E8A8" w14:textId="57375868" w:rsidR="005E65D8" w:rsidRDefault="005E65D8" w:rsidP="00123FEE">
            <w:pPr>
              <w:widowControl w:val="0"/>
              <w:spacing w:before="120" w:after="120"/>
              <w:rPr>
                <w:rFonts w:ascii="Arial" w:hAnsi="Arial" w:cs="Arial"/>
              </w:rPr>
            </w:pPr>
            <w:r>
              <w:rPr>
                <w:rFonts w:ascii="Arial" w:hAnsi="Arial" w:cs="Arial"/>
              </w:rPr>
              <w:t xml:space="preserve">Adequate radiotherapy capacity is made up of equipment and staff. Investment in the multidisciplinary team to ensure that we treat the right patients as safely, effectively and quickly as possible is </w:t>
            </w:r>
            <w:proofErr w:type="gramStart"/>
            <w:r>
              <w:rPr>
                <w:rFonts w:ascii="Arial" w:hAnsi="Arial" w:cs="Arial"/>
              </w:rPr>
              <w:t>absolutely key</w:t>
            </w:r>
            <w:proofErr w:type="gramEnd"/>
            <w:r>
              <w:rPr>
                <w:rFonts w:ascii="Arial" w:hAnsi="Arial" w:cs="Arial"/>
              </w:rPr>
              <w:t xml:space="preserve"> to a good service.</w:t>
            </w:r>
          </w:p>
          <w:p w14:paraId="3906D4A6" w14:textId="77777777" w:rsidR="001448F7" w:rsidRPr="00CA0FB1" w:rsidRDefault="001448F7" w:rsidP="00123FEE">
            <w:pPr>
              <w:widowControl w:val="0"/>
              <w:spacing w:before="120" w:after="120"/>
              <w:rPr>
                <w:rFonts w:ascii="Arial" w:hAnsi="Arial" w:cs="Arial"/>
              </w:rPr>
            </w:pPr>
          </w:p>
          <w:tbl>
            <w:tblPr>
              <w:tblStyle w:val="TableGrid"/>
              <w:tblW w:w="0" w:type="auto"/>
              <w:tblLook w:val="04A0" w:firstRow="1" w:lastRow="0" w:firstColumn="1" w:lastColumn="0" w:noHBand="0" w:noVBand="1"/>
            </w:tblPr>
            <w:tblGrid>
              <w:gridCol w:w="9244"/>
            </w:tblGrid>
            <w:tr w:rsidR="002700D3" w:rsidRPr="00CA0FB1" w14:paraId="29A448C5" w14:textId="77777777" w:rsidTr="00A261C4">
              <w:tc>
                <w:tcPr>
                  <w:tcW w:w="9244" w:type="dxa"/>
                  <w:shd w:val="clear" w:color="auto" w:fill="D9E2F3" w:themeFill="accent1" w:themeFillTint="33"/>
                </w:tcPr>
                <w:p w14:paraId="3EC3D4DF" w14:textId="77777777" w:rsidR="002700D3" w:rsidRPr="00CA0FB1" w:rsidRDefault="002700D3" w:rsidP="00123FEE">
                  <w:pPr>
                    <w:widowControl w:val="0"/>
                    <w:spacing w:before="120" w:after="120"/>
                    <w:rPr>
                      <w:rFonts w:ascii="Arial" w:hAnsi="Arial" w:cs="Arial"/>
                    </w:rPr>
                  </w:pPr>
                  <w:r w:rsidRPr="00CA0FB1">
                    <w:rPr>
                      <w:rFonts w:ascii="Arial" w:hAnsi="Arial" w:cs="Arial"/>
                    </w:rPr>
                    <w:t>Investing in your radiotherapy workforce will therefore mean:</w:t>
                  </w:r>
                </w:p>
                <w:p w14:paraId="79CA3C09" w14:textId="77777777" w:rsidR="002700D3" w:rsidRPr="00CA0FB1" w:rsidRDefault="002700D3" w:rsidP="00123FEE">
                  <w:pPr>
                    <w:pStyle w:val="ListParagraph"/>
                    <w:widowControl w:val="0"/>
                    <w:numPr>
                      <w:ilvl w:val="0"/>
                      <w:numId w:val="38"/>
                    </w:numPr>
                    <w:spacing w:before="120" w:after="120"/>
                    <w:rPr>
                      <w:rFonts w:ascii="Arial" w:hAnsi="Arial" w:cs="Arial"/>
                    </w:rPr>
                  </w:pPr>
                  <w:r w:rsidRPr="00CA0FB1">
                    <w:rPr>
                      <w:rFonts w:ascii="Arial" w:hAnsi="Arial" w:cs="Arial"/>
                    </w:rPr>
                    <w:t xml:space="preserve">Improved cure rates for cancer </w:t>
                  </w:r>
                  <w:proofErr w:type="gramStart"/>
                  <w:r w:rsidRPr="00CA0FB1">
                    <w:rPr>
                      <w:rFonts w:ascii="Arial" w:hAnsi="Arial" w:cs="Arial"/>
                    </w:rPr>
                    <w:t>patients;</w:t>
                  </w:r>
                  <w:proofErr w:type="gramEnd"/>
                </w:p>
                <w:p w14:paraId="5E6E1AFB" w14:textId="3174F5A7" w:rsidR="002700D3" w:rsidRPr="00CA0FB1" w:rsidRDefault="002700D3" w:rsidP="00123FEE">
                  <w:pPr>
                    <w:pStyle w:val="ListParagraph"/>
                    <w:widowControl w:val="0"/>
                    <w:numPr>
                      <w:ilvl w:val="0"/>
                      <w:numId w:val="38"/>
                    </w:numPr>
                    <w:spacing w:before="120" w:after="120"/>
                    <w:rPr>
                      <w:rFonts w:ascii="Arial" w:hAnsi="Arial" w:cs="Arial"/>
                    </w:rPr>
                  </w:pPr>
                  <w:r w:rsidRPr="00CA0FB1">
                    <w:rPr>
                      <w:rFonts w:ascii="Arial" w:hAnsi="Arial" w:cs="Arial"/>
                    </w:rPr>
                    <w:t>Better compliance with cancer waiting times</w:t>
                  </w:r>
                  <w:r w:rsidR="001448F7">
                    <w:rPr>
                      <w:rFonts w:ascii="Arial" w:hAnsi="Arial" w:cs="Arial"/>
                    </w:rPr>
                    <w:t xml:space="preserve"> targets</w:t>
                  </w:r>
                  <w:r w:rsidRPr="00CA0FB1">
                    <w:rPr>
                      <w:rFonts w:ascii="Arial" w:hAnsi="Arial" w:cs="Arial"/>
                    </w:rPr>
                    <w:t xml:space="preserve"> including the proposed 17d referral to treatment </w:t>
                  </w:r>
                  <w:proofErr w:type="gramStart"/>
                  <w:r w:rsidRPr="00CA0FB1">
                    <w:rPr>
                      <w:rFonts w:ascii="Arial" w:hAnsi="Arial" w:cs="Arial"/>
                    </w:rPr>
                    <w:t>target;</w:t>
                  </w:r>
                  <w:proofErr w:type="gramEnd"/>
                </w:p>
                <w:p w14:paraId="410DF6CF" w14:textId="729FE701" w:rsidR="002700D3" w:rsidRPr="00CA0FB1" w:rsidRDefault="00512C25" w:rsidP="00123FEE">
                  <w:pPr>
                    <w:pStyle w:val="ListParagraph"/>
                    <w:widowControl w:val="0"/>
                    <w:numPr>
                      <w:ilvl w:val="0"/>
                      <w:numId w:val="38"/>
                    </w:numPr>
                    <w:spacing w:before="120" w:after="120"/>
                    <w:rPr>
                      <w:rFonts w:ascii="Arial" w:hAnsi="Arial" w:cs="Arial"/>
                    </w:rPr>
                  </w:pPr>
                  <w:r w:rsidRPr="00CA0FB1">
                    <w:rPr>
                      <w:rFonts w:ascii="Arial" w:hAnsi="Arial" w:cs="Arial"/>
                    </w:rPr>
                    <w:t xml:space="preserve">Better patient experience, </w:t>
                  </w:r>
                  <w:proofErr w:type="gramStart"/>
                  <w:r w:rsidRPr="00CA0FB1">
                    <w:rPr>
                      <w:rFonts w:ascii="Arial" w:hAnsi="Arial" w:cs="Arial"/>
                    </w:rPr>
                    <w:t>e.g.</w:t>
                  </w:r>
                  <w:proofErr w:type="gramEnd"/>
                  <w:r w:rsidRPr="00CA0FB1">
                    <w:rPr>
                      <w:rFonts w:ascii="Arial" w:hAnsi="Arial" w:cs="Arial"/>
                    </w:rPr>
                    <w:t xml:space="preserve"> by enabling shorter courses of treatment</w:t>
                  </w:r>
                  <w:r w:rsidR="00683C0A" w:rsidRPr="00CA0FB1">
                    <w:rPr>
                      <w:rFonts w:ascii="Arial" w:hAnsi="Arial" w:cs="Arial"/>
                    </w:rPr>
                    <w:t xml:space="preserve"> and </w:t>
                  </w:r>
                  <w:r w:rsidR="00161B58" w:rsidRPr="00CA0FB1">
                    <w:rPr>
                      <w:rFonts w:ascii="Arial" w:hAnsi="Arial" w:cs="Arial"/>
                    </w:rPr>
                    <w:t>reducing waiting times</w:t>
                  </w:r>
                  <w:r w:rsidRPr="00CA0FB1">
                    <w:rPr>
                      <w:rFonts w:ascii="Arial" w:hAnsi="Arial" w:cs="Arial"/>
                    </w:rPr>
                    <w:t>;</w:t>
                  </w:r>
                </w:p>
                <w:p w14:paraId="4FC2450E" w14:textId="77777777" w:rsidR="002700D3" w:rsidRPr="00CA0FB1" w:rsidRDefault="002700D3" w:rsidP="00123FEE">
                  <w:pPr>
                    <w:pStyle w:val="ListParagraph"/>
                    <w:widowControl w:val="0"/>
                    <w:numPr>
                      <w:ilvl w:val="0"/>
                      <w:numId w:val="38"/>
                    </w:numPr>
                    <w:spacing w:before="120" w:after="120"/>
                    <w:rPr>
                      <w:rFonts w:ascii="Arial" w:hAnsi="Arial" w:cs="Arial"/>
                    </w:rPr>
                  </w:pPr>
                  <w:r w:rsidRPr="00CA0FB1">
                    <w:rPr>
                      <w:rFonts w:ascii="Arial" w:hAnsi="Arial" w:cs="Arial"/>
                    </w:rPr>
                    <w:t>Better implementation of new technologies to improve quality and safety; and</w:t>
                  </w:r>
                </w:p>
                <w:p w14:paraId="069F559E" w14:textId="2B49D605" w:rsidR="002700D3" w:rsidRPr="00CA0FB1" w:rsidRDefault="002700D3" w:rsidP="00123FEE">
                  <w:pPr>
                    <w:pStyle w:val="ListParagraph"/>
                    <w:widowControl w:val="0"/>
                    <w:numPr>
                      <w:ilvl w:val="0"/>
                      <w:numId w:val="38"/>
                    </w:numPr>
                    <w:spacing w:before="120" w:after="120"/>
                    <w:rPr>
                      <w:rFonts w:ascii="Arial" w:hAnsi="Arial" w:cs="Arial"/>
                    </w:rPr>
                  </w:pPr>
                  <w:r w:rsidRPr="00CA0FB1">
                    <w:rPr>
                      <w:rFonts w:ascii="Arial" w:hAnsi="Arial" w:cs="Arial"/>
                    </w:rPr>
                    <w:t>A service that can cope better with expected increases in future demand for radiotherapy.</w:t>
                  </w:r>
                </w:p>
              </w:tc>
            </w:tr>
          </w:tbl>
          <w:p w14:paraId="6755B503" w14:textId="77777777" w:rsidR="00533EB3" w:rsidRPr="00CA0FB1" w:rsidRDefault="00533EB3" w:rsidP="00123FEE">
            <w:pPr>
              <w:pStyle w:val="ListParagraph"/>
              <w:widowControl w:val="0"/>
              <w:spacing w:before="120" w:after="120"/>
              <w:rPr>
                <w:rFonts w:ascii="Arial" w:hAnsi="Arial" w:cs="Arial"/>
                <w:i/>
                <w:iCs/>
              </w:rPr>
            </w:pPr>
          </w:p>
          <w:p w14:paraId="083037D6" w14:textId="15B56676" w:rsidR="00DB797F" w:rsidRPr="00CA0FB1" w:rsidRDefault="008F4EE4" w:rsidP="00905FA9">
            <w:pPr>
              <w:pStyle w:val="Heading3"/>
            </w:pPr>
            <w:bookmarkStart w:id="4" w:name="_Toc144797042"/>
            <w:r w:rsidRPr="00CA0FB1">
              <w:t>Roles and training routes</w:t>
            </w:r>
            <w:bookmarkEnd w:id="4"/>
          </w:p>
          <w:p w14:paraId="52F88070" w14:textId="56D4DEC5" w:rsidR="003302F1" w:rsidRPr="00CA0FB1" w:rsidRDefault="003302F1" w:rsidP="00123FEE">
            <w:pPr>
              <w:widowControl w:val="0"/>
              <w:spacing w:before="120" w:after="120"/>
              <w:rPr>
                <w:rFonts w:ascii="Arial" w:hAnsi="Arial" w:cs="Arial"/>
              </w:rPr>
            </w:pPr>
            <w:r w:rsidRPr="00CA0FB1">
              <w:rPr>
                <w:rFonts w:ascii="Arial" w:hAnsi="Arial" w:cs="Arial"/>
              </w:rPr>
              <w:t>Clinical oncologists (CO) have a five-year specialty training (ST) programme, and are trained to provide both radiotherapy and SACT. Medical oncologists (MO) have a four-year ST programme</w:t>
            </w:r>
            <w:r w:rsidR="00E01A4F" w:rsidRPr="00CA0FB1">
              <w:rPr>
                <w:rFonts w:ascii="Arial" w:hAnsi="Arial" w:cs="Arial"/>
              </w:rPr>
              <w:t xml:space="preserve"> often complemented by research time (MD or PhD) and provide SACT but not radiotherapy.</w:t>
            </w:r>
            <w:r w:rsidR="0063655B" w:rsidRPr="00CA0FB1">
              <w:rPr>
                <w:rFonts w:ascii="Arial" w:hAnsi="Arial" w:cs="Arial"/>
              </w:rPr>
              <w:t xml:space="preserve"> CO and MO also provide large amounts of supportive care to patients who have completed curative treatment, or with incurable cancers</w:t>
            </w:r>
            <w:r w:rsidR="00872B12" w:rsidRPr="00CA0FB1">
              <w:rPr>
                <w:rFonts w:ascii="Arial" w:hAnsi="Arial" w:cs="Arial"/>
              </w:rPr>
              <w:t xml:space="preserve"> and both contribute to </w:t>
            </w:r>
            <w:hyperlink r:id="rId29">
              <w:r w:rsidR="00872B12" w:rsidRPr="00CA0FB1">
                <w:rPr>
                  <w:rStyle w:val="Hyperlink"/>
                  <w:rFonts w:ascii="Arial" w:hAnsi="Arial" w:cs="Arial"/>
                </w:rPr>
                <w:t>acute oncology services</w:t>
              </w:r>
            </w:hyperlink>
            <w:r w:rsidR="00872B12" w:rsidRPr="00CA0FB1">
              <w:rPr>
                <w:rFonts w:ascii="Arial" w:hAnsi="Arial" w:cs="Arial"/>
              </w:rPr>
              <w:t xml:space="preserve"> (AOS), often with a strong focus on admission avoidance</w:t>
            </w:r>
            <w:r w:rsidR="004A3135" w:rsidRPr="00CA0FB1">
              <w:rPr>
                <w:rFonts w:ascii="Arial" w:hAnsi="Arial" w:cs="Arial"/>
              </w:rPr>
              <w:t xml:space="preserve"> and reducing the length of hospital stays where admission is required</w:t>
            </w:r>
            <w:r w:rsidR="00872B12" w:rsidRPr="00CA0FB1">
              <w:rPr>
                <w:rFonts w:ascii="Arial" w:hAnsi="Arial" w:cs="Arial"/>
              </w:rPr>
              <w:t>.</w:t>
            </w:r>
            <w:r w:rsidR="000C6F5B" w:rsidRPr="00CA0FB1">
              <w:rPr>
                <w:rFonts w:ascii="Arial" w:hAnsi="Arial" w:cs="Arial"/>
              </w:rPr>
              <w:t xml:space="preserve"> The median length of training for clinical oncology is six and a half years. ST3 posts starting in 202</w:t>
            </w:r>
            <w:r w:rsidR="00A04B5B" w:rsidRPr="00CA0FB1">
              <w:rPr>
                <w:rFonts w:ascii="Arial" w:hAnsi="Arial" w:cs="Arial"/>
              </w:rPr>
              <w:t>3</w:t>
            </w:r>
            <w:r w:rsidR="000C6F5B" w:rsidRPr="00CA0FB1">
              <w:rPr>
                <w:rFonts w:ascii="Arial" w:hAnsi="Arial" w:cs="Arial"/>
              </w:rPr>
              <w:t xml:space="preserve"> are likely to become consultants in 202</w:t>
            </w:r>
            <w:r w:rsidR="00A04B5B" w:rsidRPr="00CA0FB1">
              <w:rPr>
                <w:rFonts w:ascii="Arial" w:hAnsi="Arial" w:cs="Arial"/>
              </w:rPr>
              <w:t>9-30</w:t>
            </w:r>
            <w:r w:rsidR="000C6F5B" w:rsidRPr="00CA0FB1">
              <w:rPr>
                <w:rFonts w:ascii="Arial" w:hAnsi="Arial" w:cs="Arial"/>
              </w:rPr>
              <w:t>.</w:t>
            </w:r>
          </w:p>
          <w:p w14:paraId="5F4B9548" w14:textId="78CE9552" w:rsidR="004A3135" w:rsidRPr="00CA0FB1" w:rsidRDefault="006A5ECD" w:rsidP="00D7689E">
            <w:pPr>
              <w:pStyle w:val="pf0"/>
              <w:widowControl w:val="0"/>
              <w:spacing w:after="120" w:afterAutospacing="0"/>
              <w:rPr>
                <w:rFonts w:ascii="Arial" w:hAnsi="Arial" w:cs="Arial"/>
                <w:sz w:val="22"/>
                <w:szCs w:val="22"/>
              </w:rPr>
            </w:pPr>
            <w:r w:rsidRPr="00CA0FB1">
              <w:rPr>
                <w:rStyle w:val="cf01"/>
                <w:rFonts w:ascii="Arial" w:hAnsi="Arial" w:cs="Arial"/>
                <w:sz w:val="22"/>
                <w:szCs w:val="22"/>
              </w:rPr>
              <w:t>Therapeutic radiographers are extensively involved at all stages of the patient’s radiotherapy journey</w:t>
            </w:r>
            <w:r w:rsidR="002031C6">
              <w:rPr>
                <w:rStyle w:val="cf01"/>
                <w:rFonts w:ascii="Arial" w:hAnsi="Arial" w:cs="Arial"/>
                <w:sz w:val="22"/>
                <w:szCs w:val="22"/>
              </w:rPr>
              <w:t>. They are</w:t>
            </w:r>
            <w:r w:rsidRPr="00CA0FB1">
              <w:rPr>
                <w:rStyle w:val="cf01"/>
                <w:rFonts w:ascii="Arial" w:hAnsi="Arial" w:cs="Arial"/>
                <w:sz w:val="22"/>
                <w:szCs w:val="22"/>
              </w:rPr>
              <w:t xml:space="preserve"> the only healthcare professionals qualified to plan and deliver </w:t>
            </w:r>
            <w:r w:rsidR="002031C6">
              <w:rPr>
                <w:rStyle w:val="cf01"/>
                <w:rFonts w:ascii="Arial" w:hAnsi="Arial" w:cs="Arial"/>
                <w:sz w:val="22"/>
                <w:szCs w:val="22"/>
              </w:rPr>
              <w:t xml:space="preserve">accurate </w:t>
            </w:r>
            <w:r w:rsidRPr="00CA0FB1">
              <w:rPr>
                <w:rStyle w:val="cf01"/>
                <w:rFonts w:ascii="Arial" w:hAnsi="Arial" w:cs="Arial"/>
                <w:sz w:val="22"/>
                <w:szCs w:val="22"/>
              </w:rPr>
              <w:t>radiotherapy treatments using a wide range of sophisticated and technical equipment</w:t>
            </w:r>
            <w:r w:rsidR="002031C6">
              <w:rPr>
                <w:rStyle w:val="cf01"/>
                <w:rFonts w:ascii="Arial" w:hAnsi="Arial" w:cs="Arial"/>
                <w:sz w:val="22"/>
                <w:szCs w:val="22"/>
              </w:rPr>
              <w:t>. T</w:t>
            </w:r>
            <w:r w:rsidRPr="00CA0FB1">
              <w:rPr>
                <w:rStyle w:val="cf01"/>
                <w:rFonts w:ascii="Arial" w:hAnsi="Arial" w:cs="Arial"/>
                <w:sz w:val="22"/>
                <w:szCs w:val="22"/>
              </w:rPr>
              <w:t xml:space="preserve">hey </w:t>
            </w:r>
            <w:r w:rsidR="002031C6">
              <w:rPr>
                <w:rStyle w:val="cf01"/>
                <w:rFonts w:ascii="Arial" w:hAnsi="Arial" w:cs="Arial"/>
                <w:sz w:val="22"/>
                <w:szCs w:val="22"/>
              </w:rPr>
              <w:t xml:space="preserve">also </w:t>
            </w:r>
            <w:r w:rsidRPr="00CA0FB1">
              <w:rPr>
                <w:rStyle w:val="cf01"/>
                <w:rFonts w:ascii="Arial" w:hAnsi="Arial" w:cs="Arial"/>
                <w:sz w:val="22"/>
                <w:szCs w:val="22"/>
              </w:rPr>
              <w:t>have unique expertise and skills required to care for patients before, during and after radiotherapy</w:t>
            </w:r>
            <w:r w:rsidR="00220F4D" w:rsidRPr="00CA0FB1">
              <w:rPr>
                <w:rStyle w:val="cf01"/>
                <w:rFonts w:ascii="Arial" w:hAnsi="Arial" w:cs="Arial"/>
                <w:sz w:val="22"/>
                <w:szCs w:val="22"/>
              </w:rPr>
              <w:t xml:space="preserve">. </w:t>
            </w:r>
            <w:r w:rsidRPr="00CA0FB1">
              <w:rPr>
                <w:rStyle w:val="cf01"/>
                <w:rFonts w:ascii="Arial" w:hAnsi="Arial" w:cs="Arial"/>
                <w:sz w:val="22"/>
                <w:szCs w:val="22"/>
              </w:rPr>
              <w:t>Clinical expertise, leadership and management, education, and research and development are embedded at each level of practice and within each role, from registration as a Practitioner, through to Enhanced, Advanced and Consultant practitioners.</w:t>
            </w:r>
            <w:r w:rsidR="00220F4D" w:rsidRPr="00CA0FB1">
              <w:rPr>
                <w:rStyle w:val="cf01"/>
                <w:rFonts w:ascii="Arial" w:hAnsi="Arial" w:cs="Arial"/>
                <w:sz w:val="22"/>
                <w:szCs w:val="22"/>
              </w:rPr>
              <w:t xml:space="preserve"> </w:t>
            </w:r>
            <w:r w:rsidR="008F7259" w:rsidRPr="00CA0FB1">
              <w:rPr>
                <w:rFonts w:ascii="Arial" w:hAnsi="Arial" w:cs="Arial"/>
                <w:sz w:val="22"/>
                <w:szCs w:val="22"/>
              </w:rPr>
              <w:t xml:space="preserve">They </w:t>
            </w:r>
            <w:r w:rsidR="00127DD7" w:rsidRPr="00CA0FB1">
              <w:rPr>
                <w:rFonts w:ascii="Arial" w:hAnsi="Arial" w:cs="Arial"/>
                <w:sz w:val="22"/>
                <w:szCs w:val="22"/>
              </w:rPr>
              <w:t xml:space="preserve">typically </w:t>
            </w:r>
            <w:r w:rsidR="008F7259" w:rsidRPr="00CA0FB1">
              <w:rPr>
                <w:rFonts w:ascii="Arial" w:hAnsi="Arial" w:cs="Arial"/>
                <w:sz w:val="22"/>
                <w:szCs w:val="22"/>
              </w:rPr>
              <w:t xml:space="preserve">undertake a </w:t>
            </w:r>
            <w:r w:rsidR="00127DD7" w:rsidRPr="00CA0FB1">
              <w:rPr>
                <w:rFonts w:ascii="Arial" w:hAnsi="Arial" w:cs="Arial"/>
                <w:sz w:val="22"/>
                <w:szCs w:val="22"/>
              </w:rPr>
              <w:t>three-</w:t>
            </w:r>
            <w:r w:rsidR="008F7259" w:rsidRPr="00CA0FB1">
              <w:rPr>
                <w:rFonts w:ascii="Arial" w:hAnsi="Arial" w:cs="Arial"/>
                <w:sz w:val="22"/>
                <w:szCs w:val="22"/>
              </w:rPr>
              <w:t xml:space="preserve">year </w:t>
            </w:r>
            <w:r w:rsidR="001936AD" w:rsidRPr="00CA0FB1">
              <w:rPr>
                <w:rFonts w:ascii="Arial" w:hAnsi="Arial" w:cs="Arial"/>
                <w:sz w:val="22"/>
                <w:szCs w:val="22"/>
              </w:rPr>
              <w:t>undergraduate</w:t>
            </w:r>
            <w:r w:rsidR="008F7259" w:rsidRPr="00CA0FB1">
              <w:rPr>
                <w:rFonts w:ascii="Arial" w:hAnsi="Arial" w:cs="Arial"/>
                <w:sz w:val="22"/>
                <w:szCs w:val="22"/>
              </w:rPr>
              <w:t xml:space="preserve"> programme</w:t>
            </w:r>
            <w:r w:rsidR="00127DD7" w:rsidRPr="00CA0FB1">
              <w:rPr>
                <w:rFonts w:ascii="Arial" w:hAnsi="Arial" w:cs="Arial"/>
                <w:sz w:val="22"/>
                <w:szCs w:val="22"/>
              </w:rPr>
              <w:t>, though</w:t>
            </w:r>
            <w:r w:rsidR="00EF5C24" w:rsidRPr="00CA0FB1">
              <w:rPr>
                <w:rFonts w:ascii="Arial" w:hAnsi="Arial" w:cs="Arial"/>
                <w:sz w:val="22"/>
                <w:szCs w:val="22"/>
              </w:rPr>
              <w:t xml:space="preserve"> </w:t>
            </w:r>
            <w:r w:rsidR="0010058B" w:rsidRPr="00CA0FB1">
              <w:rPr>
                <w:rFonts w:ascii="Arial" w:hAnsi="Arial" w:cs="Arial"/>
                <w:sz w:val="22"/>
                <w:szCs w:val="22"/>
              </w:rPr>
              <w:t xml:space="preserve">accelerated </w:t>
            </w:r>
            <w:r w:rsidR="008B438A" w:rsidRPr="00CA0FB1">
              <w:rPr>
                <w:rFonts w:ascii="Arial" w:hAnsi="Arial" w:cs="Arial"/>
                <w:sz w:val="22"/>
                <w:szCs w:val="22"/>
              </w:rPr>
              <w:t xml:space="preserve">pre-registration </w:t>
            </w:r>
            <w:r w:rsidR="001936AD" w:rsidRPr="00CA0FB1">
              <w:rPr>
                <w:rFonts w:ascii="Arial" w:hAnsi="Arial" w:cs="Arial"/>
                <w:sz w:val="22"/>
                <w:szCs w:val="22"/>
              </w:rPr>
              <w:t xml:space="preserve">postgraduate </w:t>
            </w:r>
            <w:r w:rsidR="00EF5C24" w:rsidRPr="00CA0FB1">
              <w:rPr>
                <w:rFonts w:ascii="Arial" w:hAnsi="Arial" w:cs="Arial"/>
                <w:sz w:val="22"/>
                <w:szCs w:val="22"/>
              </w:rPr>
              <w:t>programme</w:t>
            </w:r>
            <w:r w:rsidR="008B438A" w:rsidRPr="00CA0FB1">
              <w:rPr>
                <w:rFonts w:ascii="Arial" w:hAnsi="Arial" w:cs="Arial"/>
                <w:sz w:val="22"/>
                <w:szCs w:val="22"/>
              </w:rPr>
              <w:t>s are</w:t>
            </w:r>
            <w:r w:rsidR="00127DD7" w:rsidRPr="00CA0FB1">
              <w:rPr>
                <w:rFonts w:ascii="Arial" w:hAnsi="Arial" w:cs="Arial"/>
                <w:sz w:val="22"/>
                <w:szCs w:val="22"/>
              </w:rPr>
              <w:t xml:space="preserve"> available for those who already hold a first degree</w:t>
            </w:r>
            <w:r w:rsidR="0010058B" w:rsidRPr="00CA0FB1">
              <w:rPr>
                <w:rFonts w:ascii="Arial" w:hAnsi="Arial" w:cs="Arial"/>
                <w:sz w:val="22"/>
                <w:szCs w:val="22"/>
              </w:rPr>
              <w:t xml:space="preserve">. </w:t>
            </w:r>
            <w:r w:rsidR="008B438A" w:rsidRPr="0046487A">
              <w:rPr>
                <w:rFonts w:ascii="Arial" w:hAnsi="Arial" w:cs="Arial"/>
                <w:sz w:val="22"/>
                <w:szCs w:val="22"/>
              </w:rPr>
              <w:t xml:space="preserve">Degree </w:t>
            </w:r>
            <w:r w:rsidR="0010058B" w:rsidRPr="0046487A">
              <w:rPr>
                <w:rFonts w:ascii="Arial" w:hAnsi="Arial" w:cs="Arial"/>
                <w:sz w:val="22"/>
                <w:szCs w:val="22"/>
              </w:rPr>
              <w:t xml:space="preserve">Apprenticeships in therapeutic radiography are also available </w:t>
            </w:r>
            <w:r w:rsidR="00EA0DED" w:rsidRPr="0046487A">
              <w:rPr>
                <w:rFonts w:ascii="Arial" w:hAnsi="Arial" w:cs="Arial"/>
                <w:sz w:val="22"/>
                <w:szCs w:val="22"/>
              </w:rPr>
              <w:t>in some centres</w:t>
            </w:r>
            <w:r w:rsidR="00031D4B">
              <w:rPr>
                <w:rFonts w:ascii="Arial" w:hAnsi="Arial" w:cs="Arial"/>
                <w:sz w:val="22"/>
                <w:szCs w:val="22"/>
              </w:rPr>
              <w:t>. These</w:t>
            </w:r>
            <w:r w:rsidR="002E4A76" w:rsidRPr="0046487A">
              <w:rPr>
                <w:rFonts w:ascii="Arial" w:hAnsi="Arial" w:cs="Arial"/>
                <w:sz w:val="22"/>
                <w:szCs w:val="22"/>
              </w:rPr>
              <w:t xml:space="preserve"> require </w:t>
            </w:r>
            <w:r w:rsidR="001C6296">
              <w:rPr>
                <w:rFonts w:ascii="Arial" w:hAnsi="Arial" w:cs="Arial"/>
                <w:sz w:val="22"/>
                <w:szCs w:val="22"/>
              </w:rPr>
              <w:t xml:space="preserve">additional salary costs for the duration of the apprenticeship, and a commitment to release apprentices for ‘off the job training’. </w:t>
            </w:r>
            <w:r w:rsidR="00A04B5B" w:rsidRPr="00CA0FB1">
              <w:rPr>
                <w:rFonts w:ascii="Arial" w:hAnsi="Arial" w:cs="Arial"/>
                <w:sz w:val="22"/>
                <w:szCs w:val="22"/>
              </w:rPr>
              <w:t>Those commencing a</w:t>
            </w:r>
            <w:r w:rsidR="001936AD" w:rsidRPr="00CA0FB1">
              <w:rPr>
                <w:rFonts w:ascii="Arial" w:hAnsi="Arial" w:cs="Arial"/>
                <w:sz w:val="22"/>
                <w:szCs w:val="22"/>
              </w:rPr>
              <w:t xml:space="preserve">n undergraduate programme in 2023 are likely to become registered </w:t>
            </w:r>
            <w:r w:rsidR="008F4EE4" w:rsidRPr="00CA0FB1">
              <w:rPr>
                <w:rFonts w:ascii="Arial" w:hAnsi="Arial" w:cs="Arial"/>
                <w:sz w:val="22"/>
                <w:szCs w:val="22"/>
              </w:rPr>
              <w:t>therapeutic radiographers in 2026.</w:t>
            </w:r>
          </w:p>
          <w:p w14:paraId="0E385699" w14:textId="2F46F7EA" w:rsidR="00E13ECE" w:rsidRDefault="00651E92" w:rsidP="00123FEE">
            <w:pPr>
              <w:widowControl w:val="0"/>
              <w:spacing w:before="120" w:after="120"/>
              <w:rPr>
                <w:rFonts w:ascii="Arial" w:hAnsi="Arial" w:cs="Arial"/>
              </w:rPr>
            </w:pPr>
            <w:r w:rsidRPr="00CA0FB1">
              <w:rPr>
                <w:rStyle w:val="normaltextrun"/>
                <w:rFonts w:ascii="Arial" w:hAnsi="Arial" w:cs="Arial"/>
                <w:color w:val="000000"/>
                <w:shd w:val="clear" w:color="auto" w:fill="FFFFFF"/>
              </w:rPr>
              <w:t xml:space="preserve">The </w:t>
            </w:r>
            <w:r w:rsidR="00005DD4">
              <w:rPr>
                <w:rStyle w:val="normaltextrun"/>
                <w:rFonts w:ascii="Arial" w:hAnsi="Arial" w:cs="Arial"/>
                <w:color w:val="000000"/>
                <w:shd w:val="clear" w:color="auto" w:fill="FFFFFF"/>
              </w:rPr>
              <w:t xml:space="preserve">radiotherapy </w:t>
            </w:r>
            <w:r w:rsidRPr="00CA0FB1">
              <w:rPr>
                <w:rStyle w:val="normaltextrun"/>
                <w:rFonts w:ascii="Arial" w:hAnsi="Arial" w:cs="Arial"/>
                <w:color w:val="000000"/>
                <w:shd w:val="clear" w:color="auto" w:fill="FFFFFF"/>
              </w:rPr>
              <w:t xml:space="preserve">physics workforce </w:t>
            </w:r>
            <w:r w:rsidRPr="00CA0FB1">
              <w:rPr>
                <w:rStyle w:val="normaltextrun"/>
                <w:rFonts w:ascii="Arial" w:hAnsi="Arial" w:cs="Arial"/>
                <w:color w:val="000000" w:themeColor="text1"/>
                <w:shd w:val="clear" w:color="auto" w:fill="FFFFFF"/>
              </w:rPr>
              <w:t>includes clinical scientists,</w:t>
            </w:r>
            <w:r w:rsidR="00005DD4">
              <w:rPr>
                <w:rStyle w:val="normaltextrun"/>
                <w:rFonts w:ascii="Arial" w:hAnsi="Arial" w:cs="Arial"/>
                <w:color w:val="000000" w:themeColor="text1"/>
                <w:shd w:val="clear" w:color="auto" w:fill="FFFFFF"/>
              </w:rPr>
              <w:t xml:space="preserve"> clinical technologists, engineers and systems/IT support staff. Clinical scientists</w:t>
            </w:r>
            <w:r w:rsidR="00DA1109">
              <w:rPr>
                <w:rStyle w:val="normaltextrun"/>
                <w:rFonts w:ascii="Arial" w:hAnsi="Arial" w:cs="Arial"/>
                <w:color w:val="000000" w:themeColor="text1"/>
                <w:shd w:val="clear" w:color="auto" w:fill="FFFFFF"/>
              </w:rPr>
              <w:t xml:space="preserve"> </w:t>
            </w:r>
            <w:r w:rsidR="00DA1109" w:rsidRPr="00333DD1">
              <w:rPr>
                <w:rStyle w:val="normaltextrun"/>
                <w:rFonts w:ascii="Arial" w:hAnsi="Arial" w:cs="Arial"/>
                <w:color w:val="000000" w:themeColor="text1"/>
                <w:shd w:val="clear" w:color="auto" w:fill="FFFFFF"/>
              </w:rPr>
              <w:t xml:space="preserve">provide leadership on the development and implementation of new techniques, on the </w:t>
            </w:r>
            <w:r w:rsidR="00B838E0" w:rsidRPr="00333DD1">
              <w:rPr>
                <w:rStyle w:val="normaltextrun"/>
                <w:rFonts w:ascii="Arial" w:hAnsi="Arial" w:cs="Arial"/>
                <w:color w:val="000000" w:themeColor="text1"/>
                <w:shd w:val="clear" w:color="auto" w:fill="FFFFFF"/>
              </w:rPr>
              <w:t>specification, procurement and acceptance testing of radiotherapy linear accelerators (</w:t>
            </w:r>
            <w:proofErr w:type="spellStart"/>
            <w:r w:rsidR="00B838E0" w:rsidRPr="00333DD1">
              <w:rPr>
                <w:rStyle w:val="normaltextrun"/>
                <w:rFonts w:ascii="Arial" w:hAnsi="Arial" w:cs="Arial"/>
                <w:color w:val="000000" w:themeColor="text1"/>
                <w:shd w:val="clear" w:color="auto" w:fill="FFFFFF"/>
              </w:rPr>
              <w:t>linacs</w:t>
            </w:r>
            <w:proofErr w:type="spellEnd"/>
            <w:r w:rsidR="00B838E0" w:rsidRPr="00333DD1">
              <w:rPr>
                <w:rStyle w:val="normaltextrun"/>
                <w:rFonts w:ascii="Arial" w:hAnsi="Arial" w:cs="Arial"/>
                <w:color w:val="000000" w:themeColor="text1"/>
                <w:shd w:val="clear" w:color="auto" w:fill="FFFFFF"/>
              </w:rPr>
              <w:t>), other imaging equipment and treatment planning systems. They</w:t>
            </w:r>
            <w:r w:rsidR="00AF2AF9" w:rsidRPr="00333DD1">
              <w:rPr>
                <w:rStyle w:val="normaltextrun"/>
                <w:rFonts w:ascii="Arial" w:hAnsi="Arial" w:cs="Arial"/>
                <w:color w:val="000000" w:themeColor="text1"/>
                <w:shd w:val="clear" w:color="auto" w:fill="FFFFFF"/>
              </w:rPr>
              <w:t xml:space="preserve"> design and manage quality assurance and preventative maintenance programmes, and</w:t>
            </w:r>
            <w:r w:rsidRPr="00CA0FB1">
              <w:rPr>
                <w:rStyle w:val="normaltextrun"/>
                <w:rFonts w:ascii="Arial" w:hAnsi="Arial" w:cs="Arial"/>
                <w:color w:val="000000" w:themeColor="text1"/>
                <w:shd w:val="clear" w:color="auto" w:fill="FFFFFF"/>
              </w:rPr>
              <w:t xml:space="preserve"> oversee and advise on radiation protection and safety</w:t>
            </w:r>
            <w:r w:rsidR="00CE38D2">
              <w:rPr>
                <w:rStyle w:val="normaltextrun"/>
                <w:rFonts w:ascii="Arial" w:hAnsi="Arial" w:cs="Arial"/>
                <w:color w:val="000000" w:themeColor="text1"/>
                <w:shd w:val="clear" w:color="auto" w:fill="FFFFFF"/>
              </w:rPr>
              <w:t>. C</w:t>
            </w:r>
            <w:r w:rsidRPr="00CA0FB1">
              <w:rPr>
                <w:rStyle w:val="normaltextrun"/>
                <w:rFonts w:ascii="Arial" w:hAnsi="Arial" w:cs="Arial"/>
                <w:color w:val="000000" w:themeColor="text1"/>
                <w:shd w:val="clear" w:color="auto" w:fill="FFFFFF"/>
              </w:rPr>
              <w:t>linical technologists can either be clinical engineers</w:t>
            </w:r>
            <w:r w:rsidR="00AF2AF9">
              <w:rPr>
                <w:rStyle w:val="normaltextrun"/>
                <w:rFonts w:ascii="Arial" w:hAnsi="Arial" w:cs="Arial"/>
                <w:color w:val="000000" w:themeColor="text1"/>
                <w:shd w:val="clear" w:color="auto" w:fill="FFFFFF"/>
              </w:rPr>
              <w:t xml:space="preserve">, who </w:t>
            </w:r>
            <w:r w:rsidR="00FD5FE0">
              <w:rPr>
                <w:rStyle w:val="normaltextrun"/>
                <w:rFonts w:ascii="Arial" w:hAnsi="Arial" w:cs="Arial"/>
                <w:color w:val="000000" w:themeColor="text1"/>
                <w:shd w:val="clear" w:color="auto" w:fill="FFFFFF"/>
              </w:rPr>
              <w:t>ensure that equipment uptime is maximised through maintenance and repair programmes;</w:t>
            </w:r>
            <w:r w:rsidRPr="00CA0FB1">
              <w:rPr>
                <w:rStyle w:val="normaltextrun"/>
                <w:rFonts w:ascii="Arial" w:hAnsi="Arial" w:cs="Arial"/>
                <w:color w:val="000000" w:themeColor="text1"/>
                <w:shd w:val="clear" w:color="auto" w:fill="FFFFFF"/>
              </w:rPr>
              <w:t xml:space="preserve"> or </w:t>
            </w:r>
            <w:r w:rsidR="00CE38D2">
              <w:rPr>
                <w:rStyle w:val="normaltextrun"/>
                <w:rFonts w:ascii="Arial" w:hAnsi="Arial" w:cs="Arial"/>
                <w:color w:val="000000" w:themeColor="text1"/>
                <w:shd w:val="clear" w:color="auto" w:fill="FFFFFF"/>
              </w:rPr>
              <w:t>dosimetrists</w:t>
            </w:r>
            <w:r w:rsidRPr="00CA0FB1">
              <w:rPr>
                <w:rStyle w:val="normaltextrun"/>
                <w:rFonts w:ascii="Arial" w:hAnsi="Arial" w:cs="Arial"/>
                <w:color w:val="000000" w:themeColor="text1"/>
                <w:shd w:val="clear" w:color="auto" w:fill="FFFFFF"/>
              </w:rPr>
              <w:t xml:space="preserve">, </w:t>
            </w:r>
            <w:r w:rsidR="00FD5FE0">
              <w:rPr>
                <w:rStyle w:val="normaltextrun"/>
                <w:rFonts w:ascii="Arial" w:hAnsi="Arial" w:cs="Arial"/>
                <w:color w:val="000000" w:themeColor="text1"/>
                <w:shd w:val="clear" w:color="auto" w:fill="FFFFFF"/>
              </w:rPr>
              <w:t>who plan</w:t>
            </w:r>
            <w:r w:rsidR="00FD5FE0" w:rsidRPr="00CA0FB1">
              <w:rPr>
                <w:rStyle w:val="normaltextrun"/>
                <w:rFonts w:ascii="Arial" w:hAnsi="Arial" w:cs="Arial"/>
                <w:color w:val="000000" w:themeColor="text1"/>
                <w:shd w:val="clear" w:color="auto" w:fill="FFFFFF"/>
              </w:rPr>
              <w:t xml:space="preserve"> </w:t>
            </w:r>
            <w:r w:rsidRPr="00CA0FB1">
              <w:rPr>
                <w:rStyle w:val="normaltextrun"/>
                <w:rFonts w:ascii="Arial" w:hAnsi="Arial" w:cs="Arial"/>
                <w:color w:val="000000" w:themeColor="text1"/>
                <w:shd w:val="clear" w:color="auto" w:fill="FFFFFF"/>
              </w:rPr>
              <w:t>individual patients’ radiotherapy</w:t>
            </w:r>
            <w:r w:rsidR="007D596A">
              <w:rPr>
                <w:rStyle w:val="normaltextrun"/>
                <w:rFonts w:ascii="Arial" w:hAnsi="Arial" w:cs="Arial"/>
                <w:color w:val="000000" w:themeColor="text1"/>
                <w:shd w:val="clear" w:color="auto" w:fill="FFFFFF"/>
              </w:rPr>
              <w:t xml:space="preserve"> using complex algorithms</w:t>
            </w:r>
            <w:r w:rsidRPr="00CA0FB1">
              <w:rPr>
                <w:rStyle w:val="normaltextrun"/>
                <w:rFonts w:ascii="Arial" w:hAnsi="Arial" w:cs="Arial"/>
                <w:color w:val="000000" w:themeColor="text1"/>
                <w:shd w:val="clear" w:color="auto" w:fill="FFFFFF"/>
              </w:rPr>
              <w:t xml:space="preserve">. </w:t>
            </w:r>
            <w:r w:rsidR="00CE38D2">
              <w:rPr>
                <w:rFonts w:ascii="Arial" w:hAnsi="Arial" w:cs="Arial"/>
              </w:rPr>
              <w:t xml:space="preserve">Dosimetrist roles can be fulfilled by both those trained as therapeutic radiographers or as clinical technologists. </w:t>
            </w:r>
          </w:p>
          <w:p w14:paraId="74532707" w14:textId="0B93E5A8" w:rsidR="00276D44" w:rsidRPr="00CA0FB1" w:rsidRDefault="00E13ECE" w:rsidP="00123FEE">
            <w:pPr>
              <w:widowControl w:val="0"/>
              <w:spacing w:before="120" w:after="120"/>
              <w:rPr>
                <w:rFonts w:ascii="Arial" w:hAnsi="Arial" w:cs="Arial"/>
              </w:rPr>
            </w:pPr>
            <w:r>
              <w:rPr>
                <w:rFonts w:ascii="Arial" w:hAnsi="Arial" w:cs="Arial"/>
              </w:rPr>
              <w:t xml:space="preserve">The radiotherapy physics workforce can also include computer scientists and </w:t>
            </w:r>
            <w:r w:rsidR="00AB60E8">
              <w:rPr>
                <w:rFonts w:ascii="Arial" w:hAnsi="Arial" w:cs="Arial"/>
              </w:rPr>
              <w:t>IT support staff</w:t>
            </w:r>
            <w:r>
              <w:rPr>
                <w:rFonts w:ascii="Arial" w:hAnsi="Arial" w:cs="Arial"/>
              </w:rPr>
              <w:t xml:space="preserve">. The scientific computing staff </w:t>
            </w:r>
            <w:r w:rsidR="00AB60E8" w:rsidRPr="00B521A8">
              <w:rPr>
                <w:rFonts w:ascii="Arial" w:hAnsi="Arial" w:cs="Arial"/>
              </w:rPr>
              <w:t xml:space="preserve">are vital in implementing new technology in a timely manner and maintaining the performance of current systems. </w:t>
            </w:r>
            <w:r>
              <w:rPr>
                <w:rFonts w:ascii="Arial" w:hAnsi="Arial" w:cs="Arial"/>
              </w:rPr>
              <w:t xml:space="preserve">As </w:t>
            </w:r>
            <w:r w:rsidR="00A52644">
              <w:rPr>
                <w:rFonts w:ascii="Arial" w:hAnsi="Arial" w:cs="Arial"/>
              </w:rPr>
              <w:t>radiotherapy advances into the AI and adaptive</w:t>
            </w:r>
            <w:r w:rsidR="005E12A9">
              <w:rPr>
                <w:rFonts w:ascii="Arial" w:hAnsi="Arial" w:cs="Arial"/>
              </w:rPr>
              <w:t xml:space="preserve"> world, the need for staff with these skills will increase</w:t>
            </w:r>
            <w:r w:rsidR="00AB60E8">
              <w:rPr>
                <w:rFonts w:ascii="Arial" w:hAnsi="Arial" w:cs="Arial"/>
              </w:rPr>
              <w:t>.</w:t>
            </w:r>
          </w:p>
          <w:p w14:paraId="68F705B5" w14:textId="1C17427E" w:rsidR="009F3721" w:rsidRPr="00CA0FB1" w:rsidRDefault="005D0B7B" w:rsidP="00123FEE">
            <w:pPr>
              <w:widowControl w:val="0"/>
              <w:spacing w:before="120" w:after="120"/>
              <w:rPr>
                <w:rFonts w:ascii="Arial" w:hAnsi="Arial" w:cs="Arial"/>
              </w:rPr>
            </w:pPr>
            <w:r w:rsidRPr="00CA0FB1">
              <w:rPr>
                <w:rFonts w:ascii="Arial" w:hAnsi="Arial" w:cs="Arial"/>
              </w:rPr>
              <w:t>All three professional groups pla</w:t>
            </w:r>
            <w:r w:rsidR="00AA1F76" w:rsidRPr="00CA0FB1">
              <w:rPr>
                <w:rFonts w:ascii="Arial" w:hAnsi="Arial" w:cs="Arial"/>
              </w:rPr>
              <w:t xml:space="preserve">y an essential role in educating the radiotherapy workforce of </w:t>
            </w:r>
            <w:r w:rsidR="00AA1F76" w:rsidRPr="00CA0FB1">
              <w:rPr>
                <w:rFonts w:ascii="Arial" w:hAnsi="Arial" w:cs="Arial"/>
              </w:rPr>
              <w:lastRenderedPageBreak/>
              <w:t>the future</w:t>
            </w:r>
            <w:r w:rsidR="00433A0A" w:rsidRPr="00CA0FB1">
              <w:rPr>
                <w:rFonts w:ascii="Arial" w:hAnsi="Arial" w:cs="Arial"/>
              </w:rPr>
              <w:t>, and in promoting and engaging in research to improve cancer care.</w:t>
            </w:r>
            <w:r w:rsidR="008F6256">
              <w:rPr>
                <w:rFonts w:ascii="Arial" w:hAnsi="Arial" w:cs="Arial"/>
              </w:rPr>
              <w:t xml:space="preserve"> </w:t>
            </w:r>
            <w:r w:rsidR="00EA45DD">
              <w:rPr>
                <w:rFonts w:ascii="Arial" w:hAnsi="Arial" w:cs="Arial"/>
              </w:rPr>
              <w:t>Expansion of the radiotherapy workforce allows all staff to develop their expertise in new innovative treatments, further expanding the provision of radiotherapy and improving outcomes</w:t>
            </w:r>
            <w:r w:rsidR="009F51AD">
              <w:rPr>
                <w:rFonts w:ascii="Arial" w:hAnsi="Arial" w:cs="Arial"/>
              </w:rPr>
              <w:t xml:space="preserve"> for patients</w:t>
            </w:r>
            <w:r w:rsidR="00EA45DD">
              <w:rPr>
                <w:rFonts w:ascii="Arial" w:hAnsi="Arial" w:cs="Arial"/>
              </w:rPr>
              <w:t>.</w:t>
            </w:r>
          </w:p>
          <w:p w14:paraId="405C11B4" w14:textId="77777777" w:rsidR="008F4EE4" w:rsidRPr="00CA0FB1" w:rsidRDefault="008F4EE4" w:rsidP="00123FEE">
            <w:pPr>
              <w:widowControl w:val="0"/>
              <w:spacing w:before="120" w:after="120"/>
              <w:rPr>
                <w:rFonts w:ascii="Arial" w:hAnsi="Arial" w:cs="Arial"/>
              </w:rPr>
            </w:pPr>
          </w:p>
          <w:p w14:paraId="0A8FE474" w14:textId="163B413D" w:rsidR="008F4EE4" w:rsidRPr="00CA0FB1" w:rsidRDefault="008F4EE4" w:rsidP="00905FA9">
            <w:pPr>
              <w:pStyle w:val="Heading3"/>
            </w:pPr>
            <w:bookmarkStart w:id="5" w:name="_Toc144797043"/>
            <w:r w:rsidRPr="00CA0FB1">
              <w:t>Workforce overview</w:t>
            </w:r>
            <w:bookmarkEnd w:id="5"/>
          </w:p>
          <w:p w14:paraId="2C79938B" w14:textId="71AE2205" w:rsidR="00B76DF6" w:rsidRPr="00CA0FB1" w:rsidRDefault="003B79DF" w:rsidP="00123FEE">
            <w:pPr>
              <w:widowControl w:val="0"/>
              <w:spacing w:before="120" w:after="120"/>
              <w:rPr>
                <w:rFonts w:ascii="Arial" w:hAnsi="Arial" w:cs="Arial"/>
              </w:rPr>
            </w:pPr>
            <w:r w:rsidRPr="00CA0FB1">
              <w:rPr>
                <w:rFonts w:ascii="Arial" w:hAnsi="Arial" w:cs="Arial"/>
              </w:rPr>
              <w:t xml:space="preserve">The professional associations representing </w:t>
            </w:r>
            <w:r w:rsidR="00FF0BB9" w:rsidRPr="00CA0FB1">
              <w:rPr>
                <w:rFonts w:ascii="Arial" w:hAnsi="Arial" w:cs="Arial"/>
              </w:rPr>
              <w:t>clinical oncologists (The Royal College of Radiologists, RCR), therapeutic radiographers (Society and College of Radiographers) and the physics workforce (Institute for Physics and Engineering in Medicine)</w:t>
            </w:r>
            <w:r w:rsidR="006779F6" w:rsidRPr="00CA0FB1">
              <w:rPr>
                <w:rFonts w:ascii="Arial" w:hAnsi="Arial" w:cs="Arial"/>
              </w:rPr>
              <w:t xml:space="preserve"> each undertake an annual workforce census to provide national data</w:t>
            </w:r>
            <w:r w:rsidR="00DB797F" w:rsidRPr="00CA0FB1">
              <w:rPr>
                <w:rFonts w:ascii="Arial" w:hAnsi="Arial" w:cs="Arial"/>
              </w:rPr>
              <w:t>.</w:t>
            </w:r>
            <w:r w:rsidR="00B95573" w:rsidRPr="00CA0FB1">
              <w:rPr>
                <w:rFonts w:ascii="Arial" w:hAnsi="Arial" w:cs="Arial"/>
              </w:rPr>
              <w:t xml:space="preserve"> In each case, </w:t>
            </w:r>
            <w:r w:rsidR="00FE038A" w:rsidRPr="00CA0FB1">
              <w:rPr>
                <w:rFonts w:ascii="Arial" w:hAnsi="Arial" w:cs="Arial"/>
              </w:rPr>
              <w:t>the workforce censuses highlight significant current workforce shortfalls, and a need to both attract new entrants to the workforce</w:t>
            </w:r>
            <w:r w:rsidR="00B76DF6" w:rsidRPr="00CA0FB1">
              <w:rPr>
                <w:rFonts w:ascii="Arial" w:hAnsi="Arial" w:cs="Arial"/>
              </w:rPr>
              <w:t xml:space="preserve"> and retain those we already have. Key national initiatives include:</w:t>
            </w:r>
          </w:p>
          <w:p w14:paraId="2B352085" w14:textId="79DF35BF" w:rsidR="003B79DF" w:rsidRPr="00CA0FB1" w:rsidRDefault="00B76DF6" w:rsidP="00123FEE">
            <w:pPr>
              <w:pStyle w:val="ListParagraph"/>
              <w:widowControl w:val="0"/>
              <w:numPr>
                <w:ilvl w:val="0"/>
                <w:numId w:val="13"/>
              </w:numPr>
              <w:spacing w:before="120" w:after="120"/>
              <w:rPr>
                <w:rFonts w:ascii="Arial" w:hAnsi="Arial" w:cs="Arial"/>
              </w:rPr>
            </w:pPr>
            <w:r w:rsidRPr="00CA0FB1">
              <w:rPr>
                <w:rFonts w:ascii="Arial" w:hAnsi="Arial" w:cs="Arial"/>
              </w:rPr>
              <w:t xml:space="preserve">The development of apprenticeships in the </w:t>
            </w:r>
            <w:r w:rsidR="00B602E5" w:rsidRPr="00CA0FB1">
              <w:rPr>
                <w:rFonts w:ascii="Arial" w:hAnsi="Arial" w:cs="Arial"/>
              </w:rPr>
              <w:t xml:space="preserve">radiotherapeutic </w:t>
            </w:r>
            <w:r w:rsidRPr="00CA0FB1">
              <w:rPr>
                <w:rFonts w:ascii="Arial" w:hAnsi="Arial" w:cs="Arial"/>
              </w:rPr>
              <w:t>and physics workforce</w:t>
            </w:r>
            <w:r w:rsidR="00EA45DD">
              <w:rPr>
                <w:rFonts w:ascii="Arial" w:hAnsi="Arial" w:cs="Arial"/>
              </w:rPr>
              <w:t xml:space="preserve"> area</w:t>
            </w:r>
            <w:r w:rsidRPr="00CA0FB1">
              <w:rPr>
                <w:rFonts w:ascii="Arial" w:hAnsi="Arial" w:cs="Arial"/>
              </w:rPr>
              <w:t>s, across a variety of roles</w:t>
            </w:r>
            <w:r w:rsidR="00ED1C94" w:rsidRPr="00CA0FB1">
              <w:rPr>
                <w:rFonts w:ascii="Arial" w:hAnsi="Arial" w:cs="Arial"/>
              </w:rPr>
              <w:t>, grades and academic levels</w:t>
            </w:r>
            <w:r w:rsidR="00F16890" w:rsidRPr="00CA0FB1">
              <w:rPr>
                <w:rFonts w:ascii="Arial" w:hAnsi="Arial" w:cs="Arial"/>
              </w:rPr>
              <w:t xml:space="preserve">, to build a </w:t>
            </w:r>
            <w:proofErr w:type="gramStart"/>
            <w:r w:rsidR="00F16890" w:rsidRPr="00CA0FB1">
              <w:rPr>
                <w:rFonts w:ascii="Arial" w:hAnsi="Arial" w:cs="Arial"/>
              </w:rPr>
              <w:t>locally-committed</w:t>
            </w:r>
            <w:proofErr w:type="gramEnd"/>
            <w:r w:rsidR="00F16890" w:rsidRPr="00CA0FB1">
              <w:rPr>
                <w:rFonts w:ascii="Arial" w:hAnsi="Arial" w:cs="Arial"/>
              </w:rPr>
              <w:t xml:space="preserve"> workforce that is more likely to be retained over time</w:t>
            </w:r>
            <w:r w:rsidR="00CB3E10" w:rsidRPr="00CA0FB1">
              <w:rPr>
                <w:rFonts w:ascii="Arial" w:hAnsi="Arial" w:cs="Arial"/>
              </w:rPr>
              <w:t>, ideally through the creation of supernumerary apprenticeship posts</w:t>
            </w:r>
            <w:r w:rsidR="00F16890" w:rsidRPr="00CA0FB1">
              <w:rPr>
                <w:rFonts w:ascii="Arial" w:hAnsi="Arial" w:cs="Arial"/>
              </w:rPr>
              <w:t>.</w:t>
            </w:r>
          </w:p>
          <w:p w14:paraId="725B5619" w14:textId="765716C0" w:rsidR="009B5A91" w:rsidRPr="00CA0FB1" w:rsidRDefault="00F16890" w:rsidP="00123FEE">
            <w:pPr>
              <w:pStyle w:val="ListParagraph"/>
              <w:widowControl w:val="0"/>
              <w:numPr>
                <w:ilvl w:val="0"/>
                <w:numId w:val="13"/>
              </w:numPr>
              <w:spacing w:before="120" w:after="120"/>
              <w:rPr>
                <w:rFonts w:ascii="Arial" w:hAnsi="Arial" w:cs="Arial"/>
              </w:rPr>
            </w:pPr>
            <w:r w:rsidRPr="00CA0FB1">
              <w:rPr>
                <w:rFonts w:ascii="Arial" w:hAnsi="Arial" w:cs="Arial"/>
              </w:rPr>
              <w:t xml:space="preserve">An expansion in </w:t>
            </w:r>
            <w:r w:rsidR="00A64A90" w:rsidRPr="00CA0FB1">
              <w:rPr>
                <w:rFonts w:ascii="Arial" w:hAnsi="Arial" w:cs="Arial"/>
              </w:rPr>
              <w:t>training places</w:t>
            </w:r>
            <w:r w:rsidR="004F53E2" w:rsidRPr="00CA0FB1">
              <w:rPr>
                <w:rFonts w:ascii="Arial" w:hAnsi="Arial" w:cs="Arial"/>
              </w:rPr>
              <w:t>,</w:t>
            </w:r>
            <w:r w:rsidR="00EA45DD">
              <w:rPr>
                <w:rFonts w:ascii="Arial" w:hAnsi="Arial" w:cs="Arial"/>
              </w:rPr>
              <w:t xml:space="preserve"> </w:t>
            </w:r>
            <w:r w:rsidR="00517533">
              <w:rPr>
                <w:rFonts w:ascii="Arial" w:hAnsi="Arial" w:cs="Arial"/>
              </w:rPr>
              <w:t>particularly through apprenticeships,</w:t>
            </w:r>
            <w:r w:rsidR="004F53E2" w:rsidRPr="00CA0FB1">
              <w:rPr>
                <w:rFonts w:ascii="Arial" w:hAnsi="Arial" w:cs="Arial"/>
              </w:rPr>
              <w:t xml:space="preserve"> though variation in funding of additional training places </w:t>
            </w:r>
            <w:r w:rsidR="00CB3E10" w:rsidRPr="00CA0FB1">
              <w:rPr>
                <w:rFonts w:ascii="Arial" w:hAnsi="Arial" w:cs="Arial"/>
              </w:rPr>
              <w:t xml:space="preserve">across the professions </w:t>
            </w:r>
            <w:r w:rsidR="004F53E2" w:rsidRPr="00CA0FB1">
              <w:rPr>
                <w:rFonts w:ascii="Arial" w:hAnsi="Arial" w:cs="Arial"/>
              </w:rPr>
              <w:t xml:space="preserve">and lack of capacity to support clinical education </w:t>
            </w:r>
            <w:r w:rsidR="00346AF8">
              <w:rPr>
                <w:rFonts w:ascii="Arial" w:hAnsi="Arial" w:cs="Arial"/>
              </w:rPr>
              <w:t>are</w:t>
            </w:r>
            <w:r w:rsidR="00D07050" w:rsidRPr="00CA0FB1">
              <w:rPr>
                <w:rFonts w:ascii="Arial" w:hAnsi="Arial" w:cs="Arial"/>
              </w:rPr>
              <w:t xml:space="preserve"> key barrier</w:t>
            </w:r>
            <w:r w:rsidR="00346AF8">
              <w:rPr>
                <w:rFonts w:ascii="Arial" w:hAnsi="Arial" w:cs="Arial"/>
              </w:rPr>
              <w:t>s</w:t>
            </w:r>
            <w:r w:rsidR="00D07050" w:rsidRPr="00CA0FB1">
              <w:rPr>
                <w:rFonts w:ascii="Arial" w:hAnsi="Arial" w:cs="Arial"/>
              </w:rPr>
              <w:t>.</w:t>
            </w:r>
          </w:p>
          <w:p w14:paraId="3C74D70A" w14:textId="548EC99F" w:rsidR="00D07050" w:rsidRPr="00CA0FB1" w:rsidRDefault="00D07050" w:rsidP="00123FEE">
            <w:pPr>
              <w:pStyle w:val="ListParagraph"/>
              <w:widowControl w:val="0"/>
              <w:numPr>
                <w:ilvl w:val="0"/>
                <w:numId w:val="13"/>
              </w:numPr>
              <w:spacing w:before="120" w:after="120"/>
              <w:rPr>
                <w:rFonts w:ascii="Arial" w:hAnsi="Arial" w:cs="Arial"/>
              </w:rPr>
            </w:pPr>
            <w:r w:rsidRPr="00CA0FB1">
              <w:rPr>
                <w:rFonts w:ascii="Arial" w:hAnsi="Arial" w:cs="Arial"/>
              </w:rPr>
              <w:t>National profile</w:t>
            </w:r>
            <w:r w:rsidR="0070105E" w:rsidRPr="00CA0FB1">
              <w:rPr>
                <w:rFonts w:ascii="Arial" w:hAnsi="Arial" w:cs="Arial"/>
              </w:rPr>
              <w:t>-</w:t>
            </w:r>
            <w:r w:rsidRPr="00CA0FB1">
              <w:rPr>
                <w:rFonts w:ascii="Arial" w:hAnsi="Arial" w:cs="Arial"/>
              </w:rPr>
              <w:t xml:space="preserve">raising campaigns to </w:t>
            </w:r>
            <w:r w:rsidR="00803FE3" w:rsidRPr="00CA0FB1">
              <w:rPr>
                <w:rFonts w:ascii="Arial" w:hAnsi="Arial" w:cs="Arial"/>
              </w:rPr>
              <w:t>encourage more people to consider careers in cancer care.</w:t>
            </w:r>
          </w:p>
          <w:p w14:paraId="3059AE6E" w14:textId="0CAF9EB0" w:rsidR="00FC0AAB" w:rsidRPr="00CA0FB1" w:rsidRDefault="00FC0AAB" w:rsidP="00123FEE">
            <w:pPr>
              <w:pStyle w:val="ListParagraph"/>
              <w:widowControl w:val="0"/>
              <w:numPr>
                <w:ilvl w:val="0"/>
                <w:numId w:val="13"/>
              </w:numPr>
              <w:spacing w:before="120" w:after="120"/>
              <w:rPr>
                <w:rFonts w:ascii="Arial" w:hAnsi="Arial" w:cs="Arial"/>
              </w:rPr>
            </w:pPr>
            <w:r w:rsidRPr="00CA0FB1">
              <w:rPr>
                <w:rFonts w:ascii="Arial" w:hAnsi="Arial" w:cs="Arial"/>
              </w:rPr>
              <w:t>Exploration of global recruitment and learn-earn-return initiatives.</w:t>
            </w:r>
          </w:p>
          <w:p w14:paraId="51607FD4" w14:textId="7738676D" w:rsidR="00CB3E10" w:rsidRDefault="00EC6652" w:rsidP="00123FEE">
            <w:pPr>
              <w:pStyle w:val="ListParagraph"/>
              <w:widowControl w:val="0"/>
              <w:numPr>
                <w:ilvl w:val="0"/>
                <w:numId w:val="13"/>
              </w:numPr>
              <w:spacing w:before="120" w:after="120"/>
              <w:rPr>
                <w:rFonts w:ascii="Arial" w:hAnsi="Arial" w:cs="Arial"/>
              </w:rPr>
            </w:pPr>
            <w:r w:rsidRPr="00CA0FB1">
              <w:rPr>
                <w:rFonts w:ascii="Arial" w:hAnsi="Arial" w:cs="Arial"/>
              </w:rPr>
              <w:t>Development of Specialist posts for CO</w:t>
            </w:r>
            <w:r w:rsidR="00852B8F" w:rsidRPr="00CA0FB1">
              <w:rPr>
                <w:rFonts w:ascii="Arial" w:hAnsi="Arial" w:cs="Arial"/>
              </w:rPr>
              <w:t xml:space="preserve"> </w:t>
            </w:r>
            <w:r w:rsidRPr="00CA0FB1">
              <w:rPr>
                <w:rFonts w:ascii="Arial" w:hAnsi="Arial" w:cs="Arial"/>
              </w:rPr>
              <w:t>and M</w:t>
            </w:r>
            <w:r w:rsidR="00852B8F" w:rsidRPr="00CA0FB1">
              <w:rPr>
                <w:rFonts w:ascii="Arial" w:hAnsi="Arial" w:cs="Arial"/>
              </w:rPr>
              <w:t>O</w:t>
            </w:r>
            <w:r w:rsidRPr="00CA0FB1">
              <w:rPr>
                <w:rFonts w:ascii="Arial" w:hAnsi="Arial" w:cs="Arial"/>
              </w:rPr>
              <w:t xml:space="preserve"> to provide development opportunities for </w:t>
            </w:r>
            <w:r w:rsidR="00852B8F" w:rsidRPr="00CA0FB1">
              <w:rPr>
                <w:rFonts w:ascii="Arial" w:hAnsi="Arial" w:cs="Arial"/>
              </w:rPr>
              <w:t>specialty and associate specialist grade doctors who do not pursue consultant roles.</w:t>
            </w:r>
          </w:p>
          <w:p w14:paraId="5E13BACA" w14:textId="6231F127" w:rsidR="00517533" w:rsidRPr="00CA0FB1" w:rsidRDefault="00517533" w:rsidP="00123FEE">
            <w:pPr>
              <w:pStyle w:val="ListParagraph"/>
              <w:widowControl w:val="0"/>
              <w:numPr>
                <w:ilvl w:val="0"/>
                <w:numId w:val="13"/>
              </w:numPr>
              <w:spacing w:before="120" w:after="120"/>
              <w:rPr>
                <w:rFonts w:ascii="Arial" w:hAnsi="Arial" w:cs="Arial"/>
              </w:rPr>
            </w:pPr>
            <w:r>
              <w:rPr>
                <w:rFonts w:ascii="Arial" w:hAnsi="Arial" w:cs="Arial"/>
              </w:rPr>
              <w:t>Development of</w:t>
            </w:r>
            <w:r w:rsidR="008816AA">
              <w:rPr>
                <w:rFonts w:ascii="Arial" w:hAnsi="Arial" w:cs="Arial"/>
              </w:rPr>
              <w:t xml:space="preserve"> Advanced Practice </w:t>
            </w:r>
            <w:r>
              <w:rPr>
                <w:rFonts w:ascii="Arial" w:hAnsi="Arial" w:cs="Arial"/>
              </w:rPr>
              <w:t>and</w:t>
            </w:r>
            <w:r w:rsidR="009A5DD2">
              <w:rPr>
                <w:rFonts w:ascii="Arial" w:hAnsi="Arial" w:cs="Arial"/>
              </w:rPr>
              <w:t xml:space="preserve"> Consultant </w:t>
            </w:r>
            <w:r>
              <w:rPr>
                <w:rFonts w:ascii="Arial" w:hAnsi="Arial" w:cs="Arial"/>
              </w:rPr>
              <w:t>roles</w:t>
            </w:r>
            <w:r w:rsidR="008816AA">
              <w:rPr>
                <w:rFonts w:ascii="Arial" w:hAnsi="Arial" w:cs="Arial"/>
              </w:rPr>
              <w:t xml:space="preserve"> in the therapeutic radiographer and radiotherapy physics workforce.</w:t>
            </w:r>
          </w:p>
          <w:p w14:paraId="2A5F9DCA" w14:textId="7904F9A6" w:rsidR="00D35DCF" w:rsidRPr="00CA0FB1" w:rsidRDefault="04C55C14" w:rsidP="00123FEE">
            <w:pPr>
              <w:pStyle w:val="ListParagraph"/>
              <w:widowControl w:val="0"/>
              <w:numPr>
                <w:ilvl w:val="0"/>
                <w:numId w:val="13"/>
              </w:numPr>
              <w:spacing w:before="120" w:after="120"/>
              <w:rPr>
                <w:rFonts w:ascii="Arial" w:hAnsi="Arial" w:cs="Arial"/>
              </w:rPr>
            </w:pPr>
            <w:r w:rsidRPr="00CA0FB1">
              <w:rPr>
                <w:rFonts w:ascii="Arial" w:hAnsi="Arial" w:cs="Arial"/>
              </w:rPr>
              <w:t>Focus on creating a culture of care</w:t>
            </w:r>
            <w:r w:rsidR="4D7DD00C" w:rsidRPr="00CA0FB1">
              <w:rPr>
                <w:rFonts w:ascii="Arial" w:hAnsi="Arial" w:cs="Arial"/>
              </w:rPr>
              <w:t xml:space="preserve"> and effective multidisciplinary team working.</w:t>
            </w:r>
          </w:p>
          <w:p w14:paraId="1F90DBEF" w14:textId="77777777" w:rsidR="00D07050" w:rsidRPr="00CA0FB1" w:rsidRDefault="00D07050" w:rsidP="00123FEE">
            <w:pPr>
              <w:pStyle w:val="ListParagraph"/>
              <w:widowControl w:val="0"/>
              <w:spacing w:before="120" w:after="120"/>
              <w:ind w:left="780"/>
              <w:rPr>
                <w:rFonts w:ascii="Arial" w:hAnsi="Arial" w:cs="Arial"/>
              </w:rPr>
            </w:pPr>
          </w:p>
          <w:p w14:paraId="64694E42" w14:textId="0C0F355D" w:rsidR="00334F24" w:rsidRPr="00CA0FB1" w:rsidRDefault="2100C19B" w:rsidP="00123FEE">
            <w:pPr>
              <w:widowControl w:val="0"/>
              <w:spacing w:before="120" w:after="120"/>
              <w:rPr>
                <w:rFonts w:ascii="Arial" w:hAnsi="Arial" w:cs="Arial"/>
              </w:rPr>
            </w:pPr>
            <w:r w:rsidRPr="00CA0FB1">
              <w:rPr>
                <w:rFonts w:ascii="Arial" w:hAnsi="Arial" w:cs="Arial"/>
              </w:rPr>
              <w:t>Many radiotherapy roles can be undertaken by professionals from different groups (</w:t>
            </w:r>
            <w:proofErr w:type="gramStart"/>
            <w:r w:rsidRPr="00CA0FB1">
              <w:rPr>
                <w:rFonts w:ascii="Arial" w:hAnsi="Arial" w:cs="Arial"/>
              </w:rPr>
              <w:t>e.g.</w:t>
            </w:r>
            <w:proofErr w:type="gramEnd"/>
            <w:r w:rsidRPr="00CA0FB1">
              <w:rPr>
                <w:rFonts w:ascii="Arial" w:hAnsi="Arial" w:cs="Arial"/>
              </w:rPr>
              <w:t xml:space="preserve"> contouring, plan production</w:t>
            </w:r>
            <w:r w:rsidR="48B483E7" w:rsidRPr="00CA0FB1">
              <w:rPr>
                <w:rFonts w:ascii="Arial" w:hAnsi="Arial" w:cs="Arial"/>
              </w:rPr>
              <w:t>)</w:t>
            </w:r>
            <w:r w:rsidR="00DE6996" w:rsidRPr="00CA0FB1">
              <w:rPr>
                <w:rFonts w:ascii="Arial" w:hAnsi="Arial" w:cs="Arial"/>
              </w:rPr>
              <w:t>. E</w:t>
            </w:r>
            <w:r w:rsidR="3A99A0C7" w:rsidRPr="00CA0FB1">
              <w:rPr>
                <w:rFonts w:ascii="Arial" w:hAnsi="Arial" w:cs="Arial"/>
              </w:rPr>
              <w:t>ffective</w:t>
            </w:r>
            <w:r w:rsidR="48B483E7" w:rsidRPr="00CA0FB1">
              <w:rPr>
                <w:rFonts w:ascii="Arial" w:hAnsi="Arial" w:cs="Arial"/>
              </w:rPr>
              <w:t xml:space="preserve"> use of </w:t>
            </w:r>
            <w:hyperlink r:id="rId30">
              <w:r w:rsidR="48B483E7" w:rsidRPr="00CA0FB1">
                <w:rPr>
                  <w:rStyle w:val="Hyperlink"/>
                  <w:rFonts w:ascii="Arial" w:hAnsi="Arial" w:cs="Arial"/>
                </w:rPr>
                <w:t>skill mix</w:t>
              </w:r>
            </w:hyperlink>
            <w:r w:rsidR="48B483E7" w:rsidRPr="00CA0FB1">
              <w:rPr>
                <w:rFonts w:ascii="Arial" w:hAnsi="Arial" w:cs="Arial"/>
              </w:rPr>
              <w:t xml:space="preserve"> </w:t>
            </w:r>
            <w:r w:rsidR="00A43BAB" w:rsidRPr="00CA0FB1">
              <w:rPr>
                <w:rFonts w:ascii="Arial" w:hAnsi="Arial" w:cs="Arial"/>
              </w:rPr>
              <w:t>ensures</w:t>
            </w:r>
            <w:r w:rsidR="47694845" w:rsidRPr="00CA0FB1">
              <w:rPr>
                <w:rFonts w:ascii="Arial" w:hAnsi="Arial" w:cs="Arial"/>
              </w:rPr>
              <w:t xml:space="preserve"> members of the radiotherapy team </w:t>
            </w:r>
            <w:r w:rsidR="00A43BAB" w:rsidRPr="00CA0FB1">
              <w:rPr>
                <w:rFonts w:ascii="Arial" w:hAnsi="Arial" w:cs="Arial"/>
              </w:rPr>
              <w:t xml:space="preserve">perform roles according to competency rather than job title. </w:t>
            </w:r>
            <w:r w:rsidR="005143FA" w:rsidRPr="00CA0FB1">
              <w:rPr>
                <w:rFonts w:ascii="Arial" w:hAnsi="Arial" w:cs="Arial"/>
              </w:rPr>
              <w:t xml:space="preserve">This also </w:t>
            </w:r>
            <w:r w:rsidR="00016C91" w:rsidRPr="00CA0FB1">
              <w:rPr>
                <w:rFonts w:ascii="Arial" w:hAnsi="Arial" w:cs="Arial"/>
              </w:rPr>
              <w:t xml:space="preserve">enables staff to </w:t>
            </w:r>
            <w:r w:rsidR="47694845" w:rsidRPr="00CA0FB1">
              <w:rPr>
                <w:rFonts w:ascii="Arial" w:hAnsi="Arial" w:cs="Arial"/>
              </w:rPr>
              <w:t xml:space="preserve">work </w:t>
            </w:r>
            <w:r w:rsidR="00016C91" w:rsidRPr="00CA0FB1">
              <w:rPr>
                <w:rFonts w:ascii="Arial" w:hAnsi="Arial" w:cs="Arial"/>
              </w:rPr>
              <w:t xml:space="preserve">near </w:t>
            </w:r>
            <w:r w:rsidR="47694845" w:rsidRPr="00CA0FB1">
              <w:rPr>
                <w:rFonts w:ascii="Arial" w:hAnsi="Arial" w:cs="Arial"/>
              </w:rPr>
              <w:t xml:space="preserve">the top of their licence </w:t>
            </w:r>
            <w:r w:rsidR="00016C91" w:rsidRPr="00CA0FB1">
              <w:rPr>
                <w:rFonts w:ascii="Arial" w:hAnsi="Arial" w:cs="Arial"/>
              </w:rPr>
              <w:t>so that expertise is used effectively.</w:t>
            </w:r>
            <w:r w:rsidR="48B483E7" w:rsidRPr="00CA0FB1">
              <w:rPr>
                <w:rFonts w:ascii="Arial" w:hAnsi="Arial" w:cs="Arial"/>
              </w:rPr>
              <w:t xml:space="preserve"> </w:t>
            </w:r>
            <w:r w:rsidR="2659201B" w:rsidRPr="00CA0FB1">
              <w:rPr>
                <w:rFonts w:ascii="Arial" w:hAnsi="Arial" w:cs="Arial"/>
              </w:rPr>
              <w:t>Consideration of future skill mix and the roles that will need filling in the future for each professional group is key to developing a resilient workforce plan.</w:t>
            </w:r>
            <w:r w:rsidR="00497DF6" w:rsidRPr="00CA0FB1">
              <w:rPr>
                <w:rFonts w:ascii="Arial" w:hAnsi="Arial" w:cs="Arial"/>
              </w:rPr>
              <w:t xml:space="preserve"> </w:t>
            </w:r>
            <w:r w:rsidR="007914FB" w:rsidRPr="007A7111">
              <w:rPr>
                <w:rFonts w:ascii="Arial" w:hAnsi="Arial" w:cs="Arial"/>
              </w:rPr>
              <w:t>A</w:t>
            </w:r>
            <w:r w:rsidR="007914FB" w:rsidRPr="00644605">
              <w:rPr>
                <w:rFonts w:ascii="Arial" w:hAnsi="Arial" w:cs="Arial"/>
              </w:rPr>
              <w:t xml:space="preserve">s more staff work at the top of their licence, additional staff will be required to backfill </w:t>
            </w:r>
            <w:r w:rsidR="007A7111" w:rsidRPr="00644605">
              <w:rPr>
                <w:rFonts w:ascii="Arial" w:hAnsi="Arial" w:cs="Arial"/>
              </w:rPr>
              <w:t>their operational responsibilities.</w:t>
            </w:r>
            <w:r w:rsidR="007A7111">
              <w:t xml:space="preserve"> </w:t>
            </w:r>
            <w:r w:rsidR="00497DF6" w:rsidRPr="00CA0FB1">
              <w:rPr>
                <w:rFonts w:ascii="Arial" w:hAnsi="Arial" w:cs="Arial"/>
              </w:rPr>
              <w:t>Collaborative working around budgets will be essential to delivering this.</w:t>
            </w:r>
          </w:p>
          <w:p w14:paraId="1F226C5C" w14:textId="3BFAA63A" w:rsidR="008012A2" w:rsidRPr="00CA0FB1" w:rsidRDefault="008012A2" w:rsidP="00123FEE">
            <w:pPr>
              <w:widowControl w:val="0"/>
              <w:spacing w:before="120" w:after="120"/>
              <w:rPr>
                <w:rFonts w:ascii="Arial" w:hAnsi="Arial" w:cs="Arial"/>
              </w:rPr>
            </w:pPr>
            <w:r w:rsidRPr="00CA0FB1">
              <w:rPr>
                <w:rFonts w:ascii="Arial" w:hAnsi="Arial" w:cs="Arial"/>
              </w:rPr>
              <w:t xml:space="preserve">Each service will identify their own individual need for the skill mix required to deliver the service. In line with this identification of the level of practice required to deliver that service should be considered. The College of Radiographers </w:t>
            </w:r>
            <w:hyperlink r:id="rId31" w:history="1">
              <w:r w:rsidRPr="00CA0FB1">
                <w:rPr>
                  <w:rStyle w:val="Hyperlink"/>
                  <w:rFonts w:ascii="Arial" w:hAnsi="Arial" w:cs="Arial"/>
                </w:rPr>
                <w:t>Education and Career Framework</w:t>
              </w:r>
            </w:hyperlink>
            <w:r w:rsidRPr="00CA0FB1">
              <w:rPr>
                <w:rFonts w:ascii="Arial" w:hAnsi="Arial" w:cs="Arial"/>
              </w:rPr>
              <w:t xml:space="preserve"> 4</w:t>
            </w:r>
            <w:r w:rsidRPr="00CA0FB1">
              <w:rPr>
                <w:rFonts w:ascii="Arial" w:hAnsi="Arial" w:cs="Arial"/>
                <w:vertAlign w:val="superscript"/>
              </w:rPr>
              <w:t>th</w:t>
            </w:r>
            <w:r w:rsidRPr="00CA0FB1">
              <w:rPr>
                <w:rFonts w:ascii="Arial" w:hAnsi="Arial" w:cs="Arial"/>
              </w:rPr>
              <w:t xml:space="preserve"> edition</w:t>
            </w:r>
            <w:r w:rsidR="00CA2F93" w:rsidRPr="00CA0FB1">
              <w:rPr>
                <w:rFonts w:ascii="Arial" w:hAnsi="Arial" w:cs="Arial"/>
              </w:rPr>
              <w:t>,</w:t>
            </w:r>
            <w:r w:rsidRPr="00CA0FB1">
              <w:rPr>
                <w:rFonts w:ascii="Arial" w:hAnsi="Arial" w:cs="Arial"/>
              </w:rPr>
              <w:t xml:space="preserve"> although written for the profession</w:t>
            </w:r>
            <w:r w:rsidR="00CA2F93" w:rsidRPr="00CA0FB1">
              <w:rPr>
                <w:rFonts w:ascii="Arial" w:hAnsi="Arial" w:cs="Arial"/>
              </w:rPr>
              <w:t>,</w:t>
            </w:r>
            <w:r w:rsidRPr="00CA0FB1">
              <w:rPr>
                <w:rFonts w:ascii="Arial" w:hAnsi="Arial" w:cs="Arial"/>
              </w:rPr>
              <w:t xml:space="preserve"> clearly shows the different levels of autonomy and decision making at each level of practice.</w:t>
            </w:r>
          </w:p>
          <w:p w14:paraId="06A3D73F" w14:textId="77777777" w:rsidR="008012A2" w:rsidRPr="00CA0FB1" w:rsidRDefault="008012A2" w:rsidP="00123FEE">
            <w:pPr>
              <w:widowControl w:val="0"/>
              <w:spacing w:before="120" w:after="120"/>
              <w:rPr>
                <w:rFonts w:ascii="Arial" w:hAnsi="Arial" w:cs="Arial"/>
              </w:rPr>
            </w:pPr>
            <w:r w:rsidRPr="00CA0FB1">
              <w:rPr>
                <w:rFonts w:ascii="Arial" w:hAnsi="Arial" w:cs="Arial"/>
              </w:rPr>
              <w:t>The differences in level are identified below.</w:t>
            </w:r>
          </w:p>
          <w:p w14:paraId="56854CD9" w14:textId="77777777" w:rsidR="008012A2" w:rsidRPr="00CA0FB1" w:rsidRDefault="008012A2" w:rsidP="00123FEE">
            <w:pPr>
              <w:widowControl w:val="0"/>
              <w:spacing w:before="120" w:after="120"/>
              <w:rPr>
                <w:rFonts w:ascii="Arial" w:hAnsi="Arial" w:cs="Arial"/>
              </w:rPr>
            </w:pPr>
            <w:r w:rsidRPr="00CA0FB1">
              <w:rPr>
                <w:rFonts w:ascii="Arial" w:hAnsi="Arial" w:cs="Arial"/>
                <w:noProof/>
              </w:rPr>
              <w:lastRenderedPageBreak/>
              <w:drawing>
                <wp:inline distT="0" distB="0" distL="0" distR="0" wp14:anchorId="45206A36" wp14:editId="079784EB">
                  <wp:extent cx="5731510" cy="3245485"/>
                  <wp:effectExtent l="0" t="0" r="2540" b="0"/>
                  <wp:docPr id="141833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35107" name=""/>
                          <pic:cNvPicPr/>
                        </pic:nvPicPr>
                        <pic:blipFill>
                          <a:blip r:embed="rId32"/>
                          <a:stretch>
                            <a:fillRect/>
                          </a:stretch>
                        </pic:blipFill>
                        <pic:spPr>
                          <a:xfrm>
                            <a:off x="0" y="0"/>
                            <a:ext cx="5731510" cy="3245485"/>
                          </a:xfrm>
                          <a:prstGeom prst="rect">
                            <a:avLst/>
                          </a:prstGeom>
                        </pic:spPr>
                      </pic:pic>
                    </a:graphicData>
                  </a:graphic>
                </wp:inline>
              </w:drawing>
            </w:r>
          </w:p>
          <w:p w14:paraId="56F57962" w14:textId="74D96BC8" w:rsidR="008012A2" w:rsidRPr="005F3CC7" w:rsidRDefault="00C568A4" w:rsidP="00123FEE">
            <w:pPr>
              <w:widowControl w:val="0"/>
              <w:spacing w:before="120" w:after="120"/>
              <w:rPr>
                <w:rFonts w:ascii="Arial" w:hAnsi="Arial" w:cs="Arial"/>
                <w:i/>
                <w:iCs/>
              </w:rPr>
            </w:pPr>
            <w:hyperlink r:id="rId33" w:history="1">
              <w:r w:rsidR="008012A2" w:rsidRPr="005F3CC7">
                <w:rPr>
                  <w:rStyle w:val="Hyperlink"/>
                  <w:rFonts w:ascii="Arial" w:hAnsi="Arial" w:cs="Arial"/>
                  <w:i/>
                  <w:iCs/>
                  <w:spacing w:val="3"/>
                </w:rPr>
                <w:t xml:space="preserve">A workforce </w:t>
              </w:r>
              <w:r w:rsidR="00CA2F93" w:rsidRPr="005F3CC7">
                <w:rPr>
                  <w:rStyle w:val="Hyperlink"/>
                  <w:rFonts w:ascii="Arial" w:hAnsi="Arial" w:cs="Arial"/>
                  <w:i/>
                  <w:iCs/>
                  <w:spacing w:val="3"/>
                </w:rPr>
                <w:t>m</w:t>
              </w:r>
              <w:r w:rsidR="008012A2" w:rsidRPr="005F3CC7">
                <w:rPr>
                  <w:rStyle w:val="Hyperlink"/>
                  <w:rFonts w:ascii="Arial" w:hAnsi="Arial" w:cs="Arial"/>
                  <w:i/>
                  <w:iCs/>
                  <w:spacing w:val="3"/>
                </w:rPr>
                <w:t>odelling project for Health Education England. (2019)</w:t>
              </w:r>
            </w:hyperlink>
          </w:p>
        </w:tc>
      </w:tr>
      <w:tr w:rsidR="00497111" w14:paraId="086FDA35" w14:textId="77777777" w:rsidTr="00EA1D82">
        <w:tc>
          <w:tcPr>
            <w:tcW w:w="9493" w:type="dxa"/>
            <w:shd w:val="clear" w:color="auto" w:fill="FFF2CC" w:themeFill="accent4" w:themeFillTint="33"/>
          </w:tcPr>
          <w:p w14:paraId="692C1E0F" w14:textId="7F5294B3" w:rsidR="00497111" w:rsidRPr="00F7018E" w:rsidRDefault="00497111" w:rsidP="0033180A">
            <w:pPr>
              <w:pStyle w:val="Heading2"/>
            </w:pPr>
            <w:bookmarkStart w:id="6" w:name="_Toc144797044"/>
            <w:r w:rsidRPr="5E29AF23">
              <w:lastRenderedPageBreak/>
              <w:t xml:space="preserve">B. </w:t>
            </w:r>
            <w:r w:rsidR="002700D3" w:rsidRPr="5E29AF23">
              <w:t xml:space="preserve">ODN </w:t>
            </w:r>
            <w:r w:rsidRPr="5E29AF23">
              <w:t>context</w:t>
            </w:r>
            <w:bookmarkEnd w:id="6"/>
          </w:p>
          <w:p w14:paraId="7E55CAA0" w14:textId="77777777" w:rsidR="002700D3" w:rsidRPr="00F7018E" w:rsidRDefault="00497111" w:rsidP="00123FEE">
            <w:pPr>
              <w:pStyle w:val="ListParagraph"/>
              <w:widowControl w:val="0"/>
              <w:numPr>
                <w:ilvl w:val="0"/>
                <w:numId w:val="11"/>
              </w:numPr>
              <w:spacing w:before="120" w:after="120"/>
              <w:contextualSpacing w:val="0"/>
              <w:rPr>
                <w:rFonts w:ascii="Arial" w:hAnsi="Arial" w:cs="Arial"/>
              </w:rPr>
            </w:pPr>
            <w:r w:rsidRPr="00F7018E">
              <w:rPr>
                <w:rFonts w:ascii="Arial" w:hAnsi="Arial" w:cs="Arial"/>
              </w:rPr>
              <w:t xml:space="preserve">Illustrate this document with some local patient stories that make the patient experience of radiotherapy treatment clear to those who don’t work in a radiotherapy service. Patient examples will be the most powerful influence on </w:t>
            </w:r>
            <w:r w:rsidR="002700D3" w:rsidRPr="00F7018E">
              <w:rPr>
                <w:rFonts w:ascii="Arial" w:hAnsi="Arial" w:cs="Arial"/>
              </w:rPr>
              <w:t>decision-makers</w:t>
            </w:r>
            <w:r w:rsidRPr="00F7018E">
              <w:rPr>
                <w:rFonts w:ascii="Arial" w:hAnsi="Arial" w:cs="Arial"/>
              </w:rPr>
              <w:t>.</w:t>
            </w:r>
            <w:r w:rsidR="00494FD8" w:rsidRPr="00F7018E">
              <w:rPr>
                <w:rFonts w:ascii="Arial" w:hAnsi="Arial" w:cs="Arial"/>
              </w:rPr>
              <w:t xml:space="preserve"> </w:t>
            </w:r>
          </w:p>
          <w:p w14:paraId="731D48A9" w14:textId="05F0ED8C" w:rsidR="00497111" w:rsidRPr="00F7018E" w:rsidRDefault="00444AE4" w:rsidP="00123FEE">
            <w:pPr>
              <w:pStyle w:val="ListParagraph"/>
              <w:widowControl w:val="0"/>
              <w:numPr>
                <w:ilvl w:val="0"/>
                <w:numId w:val="11"/>
              </w:numPr>
              <w:spacing w:before="120" w:after="120"/>
              <w:contextualSpacing w:val="0"/>
              <w:rPr>
                <w:rFonts w:ascii="Arial" w:hAnsi="Arial" w:cs="Arial"/>
              </w:rPr>
            </w:pPr>
            <w:r>
              <w:rPr>
                <w:rFonts w:ascii="Arial" w:hAnsi="Arial" w:cs="Arial"/>
              </w:rPr>
              <w:t>E</w:t>
            </w:r>
            <w:r w:rsidR="00494FD8" w:rsidRPr="00F7018E">
              <w:rPr>
                <w:rFonts w:ascii="Arial" w:hAnsi="Arial" w:cs="Arial"/>
              </w:rPr>
              <w:t>xplain how a new technique has been implemented for patient benefit or how you cannot implement something due to lack of staff.</w:t>
            </w:r>
          </w:p>
          <w:p w14:paraId="2E365FE4" w14:textId="603D344A" w:rsidR="00497111" w:rsidRPr="00F7018E" w:rsidRDefault="00497111" w:rsidP="00123FEE">
            <w:pPr>
              <w:pStyle w:val="ListParagraph"/>
              <w:widowControl w:val="0"/>
              <w:numPr>
                <w:ilvl w:val="0"/>
                <w:numId w:val="11"/>
              </w:numPr>
              <w:spacing w:before="120" w:after="120"/>
              <w:contextualSpacing w:val="0"/>
              <w:rPr>
                <w:rFonts w:ascii="Arial" w:hAnsi="Arial" w:cs="Arial"/>
              </w:rPr>
            </w:pPr>
            <w:r w:rsidRPr="00F7018E">
              <w:rPr>
                <w:rFonts w:ascii="Arial" w:hAnsi="Arial" w:cs="Arial"/>
              </w:rPr>
              <w:t>Find out who is on the board</w:t>
            </w:r>
            <w:r w:rsidR="002700D3" w:rsidRPr="00F7018E">
              <w:rPr>
                <w:rFonts w:ascii="Arial" w:hAnsi="Arial" w:cs="Arial"/>
              </w:rPr>
              <w:t>s of the providers that are part of the ODN</w:t>
            </w:r>
            <w:r w:rsidRPr="00F7018E">
              <w:rPr>
                <w:rFonts w:ascii="Arial" w:hAnsi="Arial" w:cs="Arial"/>
              </w:rPr>
              <w:t>, get to know them, and invite them to see the department. Show them a linac, talk to them in situ about how effective radiotherapy is at treating cancer, enthuse about technology, and highlight what more the service could do with investment in</w:t>
            </w:r>
            <w:r w:rsidR="009A60D1">
              <w:rPr>
                <w:rFonts w:ascii="Arial" w:hAnsi="Arial" w:cs="Arial"/>
              </w:rPr>
              <w:t xml:space="preserve"> staff and</w:t>
            </w:r>
            <w:r w:rsidRPr="00F7018E">
              <w:rPr>
                <w:rFonts w:ascii="Arial" w:hAnsi="Arial" w:cs="Arial"/>
              </w:rPr>
              <w:t xml:space="preserve"> up-to-date machine</w:t>
            </w:r>
            <w:r w:rsidR="009A60D1">
              <w:rPr>
                <w:rFonts w:ascii="Arial" w:hAnsi="Arial" w:cs="Arial"/>
              </w:rPr>
              <w:t>s</w:t>
            </w:r>
            <w:r w:rsidRPr="00F7018E">
              <w:rPr>
                <w:rFonts w:ascii="Arial" w:hAnsi="Arial" w:cs="Arial"/>
              </w:rPr>
              <w:t>.</w:t>
            </w:r>
          </w:p>
          <w:p w14:paraId="00F9C10E" w14:textId="56270090" w:rsidR="00B311AC" w:rsidRPr="00F7018E" w:rsidRDefault="009A60D1" w:rsidP="00123FEE">
            <w:pPr>
              <w:pStyle w:val="ListParagraph"/>
              <w:widowControl w:val="0"/>
              <w:numPr>
                <w:ilvl w:val="0"/>
                <w:numId w:val="11"/>
              </w:numPr>
              <w:spacing w:before="120" w:after="120"/>
              <w:contextualSpacing w:val="0"/>
              <w:rPr>
                <w:rFonts w:ascii="Arial" w:hAnsi="Arial" w:cs="Arial"/>
              </w:rPr>
            </w:pPr>
            <w:r>
              <w:rPr>
                <w:rFonts w:ascii="Arial" w:hAnsi="Arial" w:cs="Arial"/>
              </w:rPr>
              <w:t>Highlight any evidence you have</w:t>
            </w:r>
            <w:r w:rsidR="004C4808" w:rsidRPr="00F7018E">
              <w:rPr>
                <w:rFonts w:ascii="Arial" w:hAnsi="Arial" w:cs="Arial"/>
              </w:rPr>
              <w:t xml:space="preserve"> of inequalities in service provision across your ODN</w:t>
            </w:r>
            <w:r>
              <w:rPr>
                <w:rFonts w:ascii="Arial" w:hAnsi="Arial" w:cs="Arial"/>
              </w:rPr>
              <w:t>.</w:t>
            </w:r>
          </w:p>
        </w:tc>
      </w:tr>
    </w:tbl>
    <w:p w14:paraId="34513C5B" w14:textId="77777777" w:rsidR="006D1F71" w:rsidRDefault="006D1F71" w:rsidP="00123FEE">
      <w:pPr>
        <w:widowControl w:val="0"/>
        <w:rPr>
          <w:rFonts w:ascii="Arial" w:hAnsi="Arial" w:cs="Arial"/>
        </w:rPr>
      </w:pPr>
    </w:p>
    <w:p w14:paraId="0DDEB75B" w14:textId="77777777" w:rsidR="00905FA9" w:rsidRDefault="00905FA9">
      <w:r>
        <w:br w:type="page"/>
      </w:r>
    </w:p>
    <w:tbl>
      <w:tblPr>
        <w:tblStyle w:val="TableGrid"/>
        <w:tblW w:w="9493" w:type="dxa"/>
        <w:tblLook w:val="04A0" w:firstRow="1" w:lastRow="0" w:firstColumn="1" w:lastColumn="0" w:noHBand="0" w:noVBand="1"/>
      </w:tblPr>
      <w:tblGrid>
        <w:gridCol w:w="9493"/>
      </w:tblGrid>
      <w:tr w:rsidR="006D1F71" w14:paraId="33786F29" w14:textId="77777777" w:rsidTr="00386A3B">
        <w:tc>
          <w:tcPr>
            <w:tcW w:w="9493" w:type="dxa"/>
            <w:shd w:val="clear" w:color="auto" w:fill="1F4E79" w:themeFill="accent5" w:themeFillShade="80"/>
          </w:tcPr>
          <w:p w14:paraId="2B854A19" w14:textId="6AEC7F5B" w:rsidR="006D1F71" w:rsidRPr="006D1F71" w:rsidRDefault="006D1F71" w:rsidP="0033180A">
            <w:pPr>
              <w:pStyle w:val="Heading1"/>
            </w:pPr>
            <w:bookmarkStart w:id="7" w:name="_Toc144797045"/>
            <w:r>
              <w:lastRenderedPageBreak/>
              <w:t>Current establishment</w:t>
            </w:r>
            <w:bookmarkEnd w:id="7"/>
          </w:p>
        </w:tc>
      </w:tr>
      <w:tr w:rsidR="00C84706" w14:paraId="12277917" w14:textId="77777777" w:rsidTr="00386A3B">
        <w:tc>
          <w:tcPr>
            <w:tcW w:w="9493" w:type="dxa"/>
            <w:shd w:val="clear" w:color="auto" w:fill="auto"/>
          </w:tcPr>
          <w:p w14:paraId="69977B67" w14:textId="0121B4DE" w:rsidR="00C177C9" w:rsidRPr="0033180A" w:rsidRDefault="0033180A" w:rsidP="0033180A">
            <w:pPr>
              <w:pStyle w:val="Heading2"/>
            </w:pPr>
            <w:bookmarkStart w:id="8" w:name="_Toc144797046"/>
            <w:r>
              <w:t xml:space="preserve">A. </w:t>
            </w:r>
            <w:r w:rsidR="00C84706" w:rsidRPr="0033180A">
              <w:t xml:space="preserve">National </w:t>
            </w:r>
            <w:r w:rsidR="00235064" w:rsidRPr="0033180A">
              <w:t xml:space="preserve">establishment </w:t>
            </w:r>
            <w:r w:rsidR="00103526" w:rsidRPr="0033180A">
              <w:t>data</w:t>
            </w:r>
            <w:bookmarkEnd w:id="8"/>
          </w:p>
          <w:p w14:paraId="79537BB7" w14:textId="77777777" w:rsidR="00C456BA" w:rsidRDefault="00C456BA" w:rsidP="00123FEE">
            <w:pPr>
              <w:pStyle w:val="ListParagraph"/>
              <w:widowControl w:val="0"/>
              <w:numPr>
                <w:ilvl w:val="0"/>
                <w:numId w:val="26"/>
              </w:numPr>
              <w:spacing w:before="120" w:after="120"/>
              <w:rPr>
                <w:rFonts w:ascii="Arial" w:hAnsi="Arial" w:cs="Arial"/>
              </w:rPr>
            </w:pPr>
            <w:r w:rsidRPr="00C456BA">
              <w:rPr>
                <w:rFonts w:ascii="Arial" w:hAnsi="Arial" w:cs="Arial"/>
              </w:rPr>
              <w:t>In</w:t>
            </w:r>
            <w:r>
              <w:rPr>
                <w:rFonts w:ascii="Arial" w:hAnsi="Arial" w:cs="Arial"/>
                <w:b/>
                <w:bCs/>
              </w:rPr>
              <w:t xml:space="preserve"> Clinical Oncology</w:t>
            </w:r>
            <w:r w:rsidRPr="00C456BA">
              <w:rPr>
                <w:rFonts w:ascii="Arial" w:hAnsi="Arial" w:cs="Arial"/>
              </w:rPr>
              <w:t xml:space="preserve">: </w:t>
            </w:r>
          </w:p>
          <w:p w14:paraId="57151054" w14:textId="560E45D3" w:rsidR="00103526" w:rsidRDefault="19759864" w:rsidP="00123FEE">
            <w:pPr>
              <w:pStyle w:val="ListParagraph"/>
              <w:widowControl w:val="0"/>
              <w:numPr>
                <w:ilvl w:val="0"/>
                <w:numId w:val="26"/>
              </w:numPr>
              <w:spacing w:before="120" w:after="120"/>
              <w:ind w:left="1162" w:hanging="357"/>
              <w:contextualSpacing w:val="0"/>
              <w:rPr>
                <w:rFonts w:ascii="Arial" w:hAnsi="Arial" w:cs="Arial"/>
              </w:rPr>
            </w:pPr>
            <w:r w:rsidRPr="5E29AF23">
              <w:rPr>
                <w:rFonts w:ascii="Arial" w:hAnsi="Arial" w:cs="Arial"/>
              </w:rPr>
              <w:t>The</w:t>
            </w:r>
            <w:r w:rsidR="18D465F5" w:rsidRPr="5E29AF23">
              <w:rPr>
                <w:rFonts w:ascii="Arial" w:hAnsi="Arial" w:cs="Arial"/>
              </w:rPr>
              <w:t xml:space="preserve">re are </w:t>
            </w:r>
            <w:r w:rsidR="2BAEAB3C" w:rsidRPr="5E29AF23">
              <w:rPr>
                <w:rFonts w:ascii="Arial" w:hAnsi="Arial" w:cs="Arial"/>
              </w:rPr>
              <w:t>1,0</w:t>
            </w:r>
            <w:r w:rsidR="0005271C">
              <w:rPr>
                <w:rFonts w:ascii="Arial" w:hAnsi="Arial" w:cs="Arial"/>
              </w:rPr>
              <w:t>78</w:t>
            </w:r>
            <w:r w:rsidR="2BAEAB3C" w:rsidRPr="5E29AF23">
              <w:rPr>
                <w:rFonts w:ascii="Arial" w:hAnsi="Arial" w:cs="Arial"/>
              </w:rPr>
              <w:t xml:space="preserve"> </w:t>
            </w:r>
            <w:r w:rsidR="3CFBE303" w:rsidRPr="5E29AF23">
              <w:rPr>
                <w:rFonts w:ascii="Arial" w:hAnsi="Arial" w:cs="Arial"/>
              </w:rPr>
              <w:t>Clinical Oncology consultants across the U</w:t>
            </w:r>
            <w:r w:rsidR="2CBB6B3C" w:rsidRPr="5E29AF23">
              <w:rPr>
                <w:rFonts w:ascii="Arial" w:hAnsi="Arial" w:cs="Arial"/>
              </w:rPr>
              <w:t>K</w:t>
            </w:r>
            <w:r w:rsidR="48D60C8E" w:rsidRPr="5E29AF23">
              <w:rPr>
                <w:rFonts w:ascii="Arial" w:hAnsi="Arial" w:cs="Arial"/>
              </w:rPr>
              <w:t xml:space="preserve"> (9</w:t>
            </w:r>
            <w:r w:rsidR="004337E8">
              <w:rPr>
                <w:rFonts w:ascii="Arial" w:hAnsi="Arial" w:cs="Arial"/>
              </w:rPr>
              <w:t>88</w:t>
            </w:r>
            <w:r w:rsidR="48D60C8E" w:rsidRPr="5E29AF23">
              <w:rPr>
                <w:rFonts w:ascii="Arial" w:hAnsi="Arial" w:cs="Arial"/>
              </w:rPr>
              <w:t xml:space="preserve"> WTE)</w:t>
            </w:r>
            <w:r w:rsidR="2CBB6B3C" w:rsidRPr="5E29AF23">
              <w:rPr>
                <w:rFonts w:ascii="Arial" w:hAnsi="Arial" w:cs="Arial"/>
              </w:rPr>
              <w:t xml:space="preserve">, and </w:t>
            </w:r>
            <w:r w:rsidR="00E3479A">
              <w:rPr>
                <w:rFonts w:ascii="Arial" w:hAnsi="Arial" w:cs="Arial"/>
              </w:rPr>
              <w:t>77</w:t>
            </w:r>
            <w:r w:rsidR="2CBB6B3C" w:rsidRPr="5E29AF23">
              <w:rPr>
                <w:rFonts w:ascii="Arial" w:hAnsi="Arial" w:cs="Arial"/>
              </w:rPr>
              <w:t xml:space="preserve"> S</w:t>
            </w:r>
            <w:r w:rsidR="03627F9F" w:rsidRPr="5E29AF23">
              <w:rPr>
                <w:rFonts w:ascii="Arial" w:hAnsi="Arial" w:cs="Arial"/>
              </w:rPr>
              <w:t>pecialty</w:t>
            </w:r>
            <w:r w:rsidR="1E29BBDF" w:rsidRPr="5E29AF23">
              <w:rPr>
                <w:rFonts w:ascii="Arial" w:hAnsi="Arial" w:cs="Arial"/>
              </w:rPr>
              <w:t>, Associate Specialist and Specialist</w:t>
            </w:r>
            <w:r w:rsidR="003AB9A6" w:rsidRPr="5E29AF23">
              <w:rPr>
                <w:rFonts w:ascii="Arial" w:hAnsi="Arial" w:cs="Arial"/>
              </w:rPr>
              <w:t xml:space="preserve"> (SAS) doctors.</w:t>
            </w:r>
          </w:p>
          <w:p w14:paraId="13EB2A50" w14:textId="7E22D5D0" w:rsidR="00663408" w:rsidRDefault="4BA42094" w:rsidP="00123FEE">
            <w:pPr>
              <w:pStyle w:val="ListParagraph"/>
              <w:widowControl w:val="0"/>
              <w:numPr>
                <w:ilvl w:val="0"/>
                <w:numId w:val="26"/>
              </w:numPr>
              <w:spacing w:before="120" w:after="120"/>
              <w:ind w:left="1162" w:hanging="357"/>
              <w:contextualSpacing w:val="0"/>
              <w:rPr>
                <w:rFonts w:ascii="Arial" w:hAnsi="Arial" w:cs="Arial"/>
              </w:rPr>
            </w:pPr>
            <w:r w:rsidRPr="5E29AF23">
              <w:rPr>
                <w:rFonts w:ascii="Arial" w:hAnsi="Arial" w:cs="Arial"/>
              </w:rPr>
              <w:t xml:space="preserve">There are </w:t>
            </w:r>
            <w:r w:rsidR="00DD7922">
              <w:rPr>
                <w:rFonts w:ascii="Arial" w:hAnsi="Arial" w:cs="Arial"/>
              </w:rPr>
              <w:t>3.8</w:t>
            </w:r>
            <w:r w:rsidRPr="5E29AF23">
              <w:rPr>
                <w:rFonts w:ascii="Arial" w:hAnsi="Arial" w:cs="Arial"/>
              </w:rPr>
              <w:t xml:space="preserve"> CO consultants per 100,000 people aged over 50</w:t>
            </w:r>
            <w:r w:rsidR="0057470D">
              <w:rPr>
                <w:rFonts w:ascii="Arial" w:hAnsi="Arial" w:cs="Arial"/>
              </w:rPr>
              <w:t xml:space="preserve"> </w:t>
            </w:r>
            <w:r w:rsidR="0057470D" w:rsidRPr="002B57CF">
              <w:rPr>
                <w:rFonts w:ascii="Arial" w:hAnsi="Arial" w:cs="Arial"/>
              </w:rPr>
              <w:t xml:space="preserve">(6 </w:t>
            </w:r>
            <w:r w:rsidR="002B57CF" w:rsidRPr="002B57CF">
              <w:rPr>
                <w:rFonts w:ascii="Arial" w:hAnsi="Arial" w:cs="Arial"/>
              </w:rPr>
              <w:t xml:space="preserve">oncologists </w:t>
            </w:r>
            <w:r w:rsidR="0057470D" w:rsidRPr="002B57CF">
              <w:rPr>
                <w:rFonts w:ascii="Arial" w:hAnsi="Arial" w:cs="Arial"/>
              </w:rPr>
              <w:t>per 100,000 if</w:t>
            </w:r>
            <w:r w:rsidR="002B57CF" w:rsidRPr="002B57CF">
              <w:rPr>
                <w:rFonts w:ascii="Arial" w:hAnsi="Arial" w:cs="Arial"/>
              </w:rPr>
              <w:t xml:space="preserve"> Medical Oncology numbers are included)</w:t>
            </w:r>
            <w:r w:rsidRPr="5E29AF23">
              <w:rPr>
                <w:rFonts w:ascii="Arial" w:hAnsi="Arial" w:cs="Arial"/>
              </w:rPr>
              <w:t xml:space="preserve">. The RCR uses the 50+ age range </w:t>
            </w:r>
            <w:r w:rsidR="4CAACFD0" w:rsidRPr="5E29AF23">
              <w:rPr>
                <w:rFonts w:ascii="Arial" w:hAnsi="Arial" w:cs="Arial"/>
              </w:rPr>
              <w:t xml:space="preserve">as </w:t>
            </w:r>
            <w:hyperlink r:id="rId34" w:anchor="heading-Zero">
              <w:r w:rsidR="4CAACFD0" w:rsidRPr="5E29AF23">
                <w:rPr>
                  <w:rStyle w:val="Hyperlink"/>
                  <w:rFonts w:ascii="Arial" w:hAnsi="Arial" w:cs="Arial"/>
                </w:rPr>
                <w:t>90% of cancers present in the over 50s</w:t>
              </w:r>
            </w:hyperlink>
            <w:r w:rsidR="393304DD" w:rsidRPr="5E29AF23">
              <w:rPr>
                <w:rFonts w:ascii="Arial" w:hAnsi="Arial" w:cs="Arial"/>
              </w:rPr>
              <w:t>.</w:t>
            </w:r>
          </w:p>
          <w:p w14:paraId="1DBBA583" w14:textId="32C4B592" w:rsidR="006C0180" w:rsidRDefault="00D15754" w:rsidP="00123FEE">
            <w:pPr>
              <w:pStyle w:val="ListParagraph"/>
              <w:widowControl w:val="0"/>
              <w:numPr>
                <w:ilvl w:val="0"/>
                <w:numId w:val="26"/>
              </w:numPr>
              <w:spacing w:before="120" w:after="120"/>
              <w:ind w:left="1162" w:hanging="357"/>
              <w:contextualSpacing w:val="0"/>
              <w:rPr>
                <w:rFonts w:ascii="Arial" w:hAnsi="Arial" w:cs="Arial"/>
              </w:rPr>
            </w:pPr>
            <w:r>
              <w:rPr>
                <w:rFonts w:ascii="Arial" w:hAnsi="Arial" w:cs="Arial"/>
              </w:rPr>
              <w:t>8</w:t>
            </w:r>
            <w:r w:rsidR="2F80484C" w:rsidRPr="5E29AF23">
              <w:rPr>
                <w:rFonts w:ascii="Arial" w:hAnsi="Arial" w:cs="Arial"/>
              </w:rPr>
              <w:t>% of the consultant workforce are locum staff</w:t>
            </w:r>
            <w:r w:rsidR="383F9229" w:rsidRPr="5E29AF23">
              <w:rPr>
                <w:rFonts w:ascii="Arial" w:hAnsi="Arial" w:cs="Arial"/>
              </w:rPr>
              <w:t>.</w:t>
            </w:r>
          </w:p>
          <w:p w14:paraId="134E03D0" w14:textId="77777777" w:rsidR="00D26BB5" w:rsidRPr="00DD2CF4" w:rsidRDefault="00D15754" w:rsidP="00123FEE">
            <w:pPr>
              <w:pStyle w:val="ListParagraph"/>
              <w:widowControl w:val="0"/>
              <w:numPr>
                <w:ilvl w:val="0"/>
                <w:numId w:val="26"/>
              </w:numPr>
              <w:spacing w:before="120" w:after="120"/>
              <w:contextualSpacing w:val="0"/>
              <w:rPr>
                <w:rFonts w:ascii="Arial" w:hAnsi="Arial" w:cs="Arial"/>
              </w:rPr>
            </w:pPr>
            <w:r w:rsidRPr="00D26BB5">
              <w:rPr>
                <w:rFonts w:ascii="Arial" w:hAnsi="Arial" w:cs="Arial"/>
              </w:rPr>
              <w:t xml:space="preserve">In </w:t>
            </w:r>
            <w:r w:rsidR="00D26BB5" w:rsidRPr="00D26BB5">
              <w:rPr>
                <w:rFonts w:ascii="Arial" w:hAnsi="Arial" w:cs="Arial"/>
                <w:b/>
                <w:bCs/>
              </w:rPr>
              <w:t xml:space="preserve">Therapeutic Radiography: </w:t>
            </w:r>
          </w:p>
          <w:p w14:paraId="2A033B7D" w14:textId="2D670F03" w:rsidR="00DD2CF4" w:rsidRDefault="00DD2CF4" w:rsidP="00123FEE">
            <w:pPr>
              <w:pStyle w:val="ListParagraph"/>
              <w:widowControl w:val="0"/>
              <w:numPr>
                <w:ilvl w:val="1"/>
                <w:numId w:val="26"/>
              </w:numPr>
              <w:spacing w:before="120" w:after="120"/>
              <w:ind w:left="1167"/>
              <w:contextualSpacing w:val="0"/>
              <w:rPr>
                <w:rFonts w:ascii="Arial" w:hAnsi="Arial" w:cs="Arial"/>
              </w:rPr>
            </w:pPr>
            <w:r>
              <w:rPr>
                <w:rFonts w:ascii="Arial" w:hAnsi="Arial" w:cs="Arial"/>
              </w:rPr>
              <w:t>The total NHS radiotherapy radiographic workforce is 390</w:t>
            </w:r>
            <w:r w:rsidR="00E20E70">
              <w:rPr>
                <w:rFonts w:ascii="Arial" w:hAnsi="Arial" w:cs="Arial"/>
              </w:rPr>
              <w:t>3</w:t>
            </w:r>
            <w:r>
              <w:rPr>
                <w:rFonts w:ascii="Arial" w:hAnsi="Arial" w:cs="Arial"/>
              </w:rPr>
              <w:t xml:space="preserve"> </w:t>
            </w:r>
            <w:r w:rsidR="00D456F3">
              <w:rPr>
                <w:rFonts w:ascii="Arial" w:hAnsi="Arial" w:cs="Arial"/>
              </w:rPr>
              <w:t>WTE.</w:t>
            </w:r>
          </w:p>
          <w:p w14:paraId="5216A958" w14:textId="650382E9" w:rsidR="00DD2CF4" w:rsidRPr="00E20E70" w:rsidRDefault="00D456F3" w:rsidP="00123FEE">
            <w:pPr>
              <w:pStyle w:val="ListParagraph"/>
              <w:widowControl w:val="0"/>
              <w:numPr>
                <w:ilvl w:val="1"/>
                <w:numId w:val="26"/>
              </w:numPr>
              <w:spacing w:before="120" w:after="120"/>
              <w:ind w:left="1167"/>
              <w:contextualSpacing w:val="0"/>
              <w:rPr>
                <w:rFonts w:ascii="Arial" w:hAnsi="Arial" w:cs="Arial"/>
              </w:rPr>
            </w:pPr>
            <w:r>
              <w:rPr>
                <w:rFonts w:ascii="Arial" w:hAnsi="Arial" w:cs="Arial"/>
              </w:rPr>
              <w:t>There are 3746.1 WTE therapeutic radiographers, 63.3 WTE assi</w:t>
            </w:r>
            <w:r w:rsidR="004F55A1">
              <w:rPr>
                <w:rFonts w:ascii="Arial" w:hAnsi="Arial" w:cs="Arial"/>
              </w:rPr>
              <w:t>stant practitioners/trainee assistant practitioners (A</w:t>
            </w:r>
            <w:r w:rsidR="005436AD">
              <w:rPr>
                <w:rFonts w:ascii="Arial" w:hAnsi="Arial" w:cs="Arial"/>
              </w:rPr>
              <w:t>P</w:t>
            </w:r>
            <w:r w:rsidR="004F55A1">
              <w:rPr>
                <w:rFonts w:ascii="Arial" w:hAnsi="Arial" w:cs="Arial"/>
              </w:rPr>
              <w:t>s/TAPs) and 93.6 WTE clinical support workers.</w:t>
            </w:r>
          </w:p>
          <w:p w14:paraId="173A8A7B" w14:textId="5A5A27C0" w:rsidR="00E640DA" w:rsidRDefault="00E35E84" w:rsidP="00123FEE">
            <w:pPr>
              <w:pStyle w:val="ListParagraph"/>
              <w:widowControl w:val="0"/>
              <w:numPr>
                <w:ilvl w:val="0"/>
                <w:numId w:val="26"/>
              </w:numPr>
              <w:spacing w:before="120" w:after="120"/>
              <w:contextualSpacing w:val="0"/>
              <w:rPr>
                <w:rFonts w:ascii="Arial" w:hAnsi="Arial" w:cs="Arial"/>
              </w:rPr>
            </w:pPr>
            <w:r>
              <w:rPr>
                <w:rFonts w:ascii="Arial" w:hAnsi="Arial" w:cs="Arial"/>
              </w:rPr>
              <w:t xml:space="preserve">In </w:t>
            </w:r>
            <w:r w:rsidR="0082388E" w:rsidRPr="0082388E">
              <w:rPr>
                <w:rFonts w:ascii="Arial" w:hAnsi="Arial" w:cs="Arial"/>
                <w:b/>
                <w:bCs/>
              </w:rPr>
              <w:t>R</w:t>
            </w:r>
            <w:r w:rsidR="0082388E">
              <w:rPr>
                <w:rFonts w:ascii="Arial" w:hAnsi="Arial" w:cs="Arial"/>
                <w:b/>
                <w:bCs/>
              </w:rPr>
              <w:t>adiotherapy Physics:</w:t>
            </w:r>
          </w:p>
          <w:p w14:paraId="46294837" w14:textId="01DDEA0E" w:rsidR="00E35E84" w:rsidRPr="0082388E" w:rsidRDefault="0082388E" w:rsidP="00123FEE">
            <w:pPr>
              <w:pStyle w:val="paragraph"/>
              <w:widowControl w:val="0"/>
              <w:numPr>
                <w:ilvl w:val="0"/>
                <w:numId w:val="26"/>
              </w:numPr>
              <w:spacing w:before="120" w:beforeAutospacing="0" w:after="120" w:afterAutospacing="0"/>
              <w:ind w:left="1162" w:hanging="357"/>
              <w:textAlignment w:val="baseline"/>
              <w:rPr>
                <w:rFonts w:ascii="Arial" w:hAnsi="Arial" w:cs="Arial"/>
                <w:color w:val="000000" w:themeColor="text1"/>
                <w:sz w:val="22"/>
                <w:szCs w:val="22"/>
              </w:rPr>
            </w:pPr>
            <w:r w:rsidRPr="0082388E">
              <w:rPr>
                <w:rStyle w:val="normaltextrun"/>
                <w:rFonts w:ascii="Arial" w:hAnsi="Arial" w:cs="Arial"/>
                <w:color w:val="000000" w:themeColor="text1"/>
                <w:sz w:val="22"/>
                <w:szCs w:val="22"/>
              </w:rPr>
              <w:t>T</w:t>
            </w:r>
            <w:r w:rsidR="00E35E84" w:rsidRPr="0082388E">
              <w:rPr>
                <w:rStyle w:val="normaltextrun"/>
                <w:rFonts w:ascii="Arial" w:hAnsi="Arial" w:cs="Arial"/>
                <w:color w:val="000000" w:themeColor="text1"/>
                <w:sz w:val="22"/>
                <w:szCs w:val="22"/>
              </w:rPr>
              <w:t xml:space="preserve">here are </w:t>
            </w:r>
            <w:r w:rsidR="00A45D31" w:rsidRPr="00A45D31">
              <w:rPr>
                <w:rStyle w:val="normaltextrun"/>
                <w:rFonts w:ascii="Arial" w:hAnsi="Arial" w:cs="Arial"/>
                <w:color w:val="000000" w:themeColor="text1"/>
                <w:sz w:val="22"/>
                <w:szCs w:val="22"/>
              </w:rPr>
              <w:t>9</w:t>
            </w:r>
            <w:r w:rsidR="00A45D31" w:rsidRPr="000F6CF7">
              <w:rPr>
                <w:rStyle w:val="normaltextrun"/>
                <w:rFonts w:ascii="Arial" w:hAnsi="Arial" w:cs="Arial"/>
                <w:sz w:val="22"/>
                <w:szCs w:val="22"/>
              </w:rPr>
              <w:t>50</w:t>
            </w:r>
            <w:r w:rsidR="00A45D31" w:rsidRPr="0082388E">
              <w:rPr>
                <w:rStyle w:val="normaltextrun"/>
                <w:rFonts w:ascii="Arial" w:hAnsi="Arial" w:cs="Arial"/>
                <w:color w:val="000000" w:themeColor="text1"/>
                <w:sz w:val="22"/>
                <w:szCs w:val="22"/>
              </w:rPr>
              <w:t xml:space="preserve"> </w:t>
            </w:r>
            <w:r w:rsidR="00E35E84" w:rsidRPr="0082388E">
              <w:rPr>
                <w:rStyle w:val="normaltextrun"/>
                <w:rFonts w:ascii="Arial" w:hAnsi="Arial" w:cs="Arial"/>
                <w:color w:val="000000" w:themeColor="text1"/>
                <w:sz w:val="22"/>
                <w:szCs w:val="22"/>
              </w:rPr>
              <w:t xml:space="preserve">WTE </w:t>
            </w:r>
            <w:r w:rsidR="00EE1330">
              <w:rPr>
                <w:rStyle w:val="normaltextrun"/>
                <w:rFonts w:ascii="Arial" w:hAnsi="Arial" w:cs="Arial"/>
                <w:color w:val="000000" w:themeColor="text1"/>
                <w:sz w:val="22"/>
                <w:szCs w:val="22"/>
              </w:rPr>
              <w:t>c</w:t>
            </w:r>
            <w:r w:rsidR="00E35E84" w:rsidRPr="0082388E">
              <w:rPr>
                <w:rStyle w:val="normaltextrun"/>
                <w:rFonts w:ascii="Arial" w:hAnsi="Arial" w:cs="Arial"/>
                <w:color w:val="000000" w:themeColor="text1"/>
                <w:sz w:val="22"/>
                <w:szCs w:val="22"/>
              </w:rPr>
              <w:t xml:space="preserve">linical </w:t>
            </w:r>
            <w:r w:rsidR="00EE1330">
              <w:rPr>
                <w:rStyle w:val="normaltextrun"/>
                <w:rFonts w:ascii="Arial" w:hAnsi="Arial" w:cs="Arial"/>
                <w:color w:val="000000" w:themeColor="text1"/>
                <w:sz w:val="22"/>
                <w:szCs w:val="22"/>
              </w:rPr>
              <w:t>s</w:t>
            </w:r>
            <w:r w:rsidR="00E35E84" w:rsidRPr="0082388E">
              <w:rPr>
                <w:rStyle w:val="normaltextrun"/>
                <w:rFonts w:ascii="Arial" w:hAnsi="Arial" w:cs="Arial"/>
                <w:color w:val="000000" w:themeColor="text1"/>
                <w:sz w:val="22"/>
                <w:szCs w:val="22"/>
              </w:rPr>
              <w:t>cientists</w:t>
            </w:r>
            <w:r w:rsidR="00952CE1">
              <w:rPr>
                <w:rStyle w:val="normaltextrun"/>
                <w:rFonts w:ascii="Arial" w:hAnsi="Arial" w:cs="Arial"/>
                <w:color w:val="000000" w:themeColor="text1"/>
                <w:sz w:val="22"/>
                <w:szCs w:val="22"/>
              </w:rPr>
              <w:t>, 640 WTE clinical technologists (physics)</w:t>
            </w:r>
            <w:r w:rsidR="00E35E84" w:rsidRPr="0082388E">
              <w:rPr>
                <w:rStyle w:val="normaltextrun"/>
                <w:rFonts w:ascii="Arial" w:hAnsi="Arial" w:cs="Arial"/>
                <w:color w:val="000000" w:themeColor="text1"/>
                <w:sz w:val="22"/>
                <w:szCs w:val="22"/>
              </w:rPr>
              <w:t xml:space="preserve"> and </w:t>
            </w:r>
            <w:r w:rsidR="00952CE1">
              <w:rPr>
                <w:rStyle w:val="normaltextrun"/>
                <w:rFonts w:ascii="Arial" w:hAnsi="Arial" w:cs="Arial"/>
                <w:color w:val="000000" w:themeColor="text1"/>
                <w:sz w:val="22"/>
                <w:szCs w:val="22"/>
              </w:rPr>
              <w:t>350</w:t>
            </w:r>
            <w:r w:rsidR="00952CE1" w:rsidRPr="0082388E">
              <w:rPr>
                <w:rStyle w:val="normaltextrun"/>
                <w:rFonts w:ascii="Arial" w:hAnsi="Arial" w:cs="Arial"/>
                <w:color w:val="000000" w:themeColor="text1"/>
                <w:sz w:val="22"/>
                <w:szCs w:val="22"/>
              </w:rPr>
              <w:t xml:space="preserve"> </w:t>
            </w:r>
            <w:r w:rsidR="00E35E84" w:rsidRPr="0082388E">
              <w:rPr>
                <w:rStyle w:val="normaltextrun"/>
                <w:rFonts w:ascii="Arial" w:hAnsi="Arial" w:cs="Arial"/>
                <w:color w:val="000000" w:themeColor="text1"/>
                <w:sz w:val="22"/>
                <w:szCs w:val="22"/>
              </w:rPr>
              <w:t xml:space="preserve">WTE </w:t>
            </w:r>
            <w:r w:rsidR="00EE1330">
              <w:rPr>
                <w:rStyle w:val="normaltextrun"/>
                <w:rFonts w:ascii="Arial" w:hAnsi="Arial" w:cs="Arial"/>
                <w:color w:val="000000" w:themeColor="text1"/>
                <w:sz w:val="22"/>
                <w:szCs w:val="22"/>
              </w:rPr>
              <w:t>c</w:t>
            </w:r>
            <w:r w:rsidR="00E35E84" w:rsidRPr="0082388E">
              <w:rPr>
                <w:rStyle w:val="normaltextrun"/>
                <w:rFonts w:ascii="Arial" w:hAnsi="Arial" w:cs="Arial"/>
                <w:color w:val="000000" w:themeColor="text1"/>
                <w:sz w:val="22"/>
                <w:szCs w:val="22"/>
              </w:rPr>
              <w:t xml:space="preserve">linical </w:t>
            </w:r>
            <w:r w:rsidR="00EE1330">
              <w:rPr>
                <w:rStyle w:val="normaltextrun"/>
                <w:rFonts w:ascii="Arial" w:hAnsi="Arial" w:cs="Arial"/>
                <w:color w:val="000000" w:themeColor="text1"/>
                <w:sz w:val="22"/>
                <w:szCs w:val="22"/>
              </w:rPr>
              <w:t>t</w:t>
            </w:r>
            <w:r w:rsidR="00E35E84" w:rsidRPr="0082388E">
              <w:rPr>
                <w:rStyle w:val="normaltextrun"/>
                <w:rFonts w:ascii="Arial" w:hAnsi="Arial" w:cs="Arial"/>
                <w:color w:val="000000" w:themeColor="text1"/>
                <w:sz w:val="22"/>
                <w:szCs w:val="22"/>
              </w:rPr>
              <w:t>echnologists</w:t>
            </w:r>
            <w:r w:rsidR="00952CE1">
              <w:rPr>
                <w:rStyle w:val="normaltextrun"/>
                <w:rFonts w:ascii="Arial" w:hAnsi="Arial" w:cs="Arial"/>
                <w:color w:val="000000" w:themeColor="text1"/>
                <w:sz w:val="22"/>
                <w:szCs w:val="22"/>
              </w:rPr>
              <w:t xml:space="preserve"> (engineering)</w:t>
            </w:r>
            <w:r w:rsidRPr="0082388E">
              <w:rPr>
                <w:rStyle w:val="normaltextrun"/>
                <w:rFonts w:ascii="Arial" w:hAnsi="Arial" w:cs="Arial"/>
                <w:color w:val="000000" w:themeColor="text1"/>
                <w:sz w:val="22"/>
                <w:szCs w:val="22"/>
              </w:rPr>
              <w:t>.</w:t>
            </w:r>
          </w:p>
          <w:p w14:paraId="50CC5B61" w14:textId="03852148" w:rsidR="00E35E84" w:rsidRPr="006D4869" w:rsidRDefault="00E35E84" w:rsidP="00123FEE">
            <w:pPr>
              <w:pStyle w:val="paragraph"/>
              <w:widowControl w:val="0"/>
              <w:numPr>
                <w:ilvl w:val="0"/>
                <w:numId w:val="26"/>
              </w:numPr>
              <w:spacing w:before="120" w:beforeAutospacing="0" w:after="120" w:afterAutospacing="0"/>
              <w:ind w:left="1162" w:hanging="357"/>
              <w:textAlignment w:val="baseline"/>
              <w:rPr>
                <w:rStyle w:val="normaltextrun"/>
                <w:rFonts w:ascii="Arial" w:hAnsi="Arial" w:cs="Arial"/>
                <w:sz w:val="22"/>
                <w:szCs w:val="22"/>
              </w:rPr>
            </w:pPr>
            <w:r w:rsidRPr="0082388E">
              <w:rPr>
                <w:rStyle w:val="normaltextrun"/>
                <w:rFonts w:ascii="Arial" w:hAnsi="Arial" w:cs="Arial"/>
                <w:color w:val="000000" w:themeColor="text1"/>
                <w:sz w:val="22"/>
                <w:szCs w:val="22"/>
              </w:rPr>
              <w:t xml:space="preserve">There are </w:t>
            </w:r>
            <w:r w:rsidR="00952CE1">
              <w:rPr>
                <w:rStyle w:val="normaltextrun"/>
                <w:rFonts w:ascii="Arial" w:hAnsi="Arial" w:cs="Arial"/>
                <w:color w:val="000000" w:themeColor="text1"/>
                <w:sz w:val="22"/>
                <w:szCs w:val="22"/>
              </w:rPr>
              <w:t>approximately 65</w:t>
            </w:r>
            <w:r w:rsidRPr="0082388E">
              <w:rPr>
                <w:rStyle w:val="normaltextrun"/>
                <w:rFonts w:ascii="Arial" w:hAnsi="Arial" w:cs="Arial"/>
                <w:color w:val="000000" w:themeColor="text1"/>
                <w:sz w:val="22"/>
                <w:szCs w:val="22"/>
              </w:rPr>
              <w:t xml:space="preserve"> WTE ‘Other staff’ in Radiotherapy Physics, who </w:t>
            </w:r>
            <w:r w:rsidR="00952CE1">
              <w:rPr>
                <w:rStyle w:val="normaltextrun"/>
                <w:rFonts w:ascii="Arial" w:hAnsi="Arial" w:cs="Arial"/>
                <w:color w:val="000000" w:themeColor="text1"/>
                <w:sz w:val="22"/>
                <w:szCs w:val="22"/>
              </w:rPr>
              <w:t xml:space="preserve">include </w:t>
            </w:r>
            <w:r w:rsidR="00A25CBA">
              <w:rPr>
                <w:rStyle w:val="normaltextrun"/>
                <w:rFonts w:ascii="Arial" w:hAnsi="Arial" w:cs="Arial"/>
                <w:color w:val="000000" w:themeColor="text1"/>
                <w:sz w:val="22"/>
                <w:szCs w:val="22"/>
              </w:rPr>
              <w:t>computer scientists</w:t>
            </w:r>
            <w:r w:rsidRPr="0082388E">
              <w:rPr>
                <w:rStyle w:val="normaltextrun"/>
                <w:rFonts w:ascii="Arial" w:hAnsi="Arial" w:cs="Arial"/>
                <w:color w:val="000000" w:themeColor="text1"/>
                <w:sz w:val="22"/>
                <w:szCs w:val="22"/>
              </w:rPr>
              <w:t>, clinical pathway co-ordinators</w:t>
            </w:r>
            <w:r w:rsidR="00A25CBA">
              <w:rPr>
                <w:rStyle w:val="normaltextrun"/>
                <w:rFonts w:ascii="Arial" w:hAnsi="Arial" w:cs="Arial"/>
                <w:color w:val="000000" w:themeColor="text1"/>
                <w:sz w:val="22"/>
                <w:szCs w:val="22"/>
              </w:rPr>
              <w:t>, administrative staff</w:t>
            </w:r>
            <w:r w:rsidRPr="0082388E">
              <w:rPr>
                <w:rStyle w:val="normaltextrun"/>
                <w:rFonts w:ascii="Arial" w:hAnsi="Arial" w:cs="Arial"/>
                <w:color w:val="000000" w:themeColor="text1"/>
                <w:sz w:val="22"/>
                <w:szCs w:val="22"/>
              </w:rPr>
              <w:t xml:space="preserve"> and quality managers.</w:t>
            </w:r>
          </w:p>
          <w:p w14:paraId="583F5EDF" w14:textId="284487AF" w:rsidR="006D4869" w:rsidRPr="00EE1330" w:rsidRDefault="00EE1330" w:rsidP="00123FEE">
            <w:pPr>
              <w:pStyle w:val="paragraph"/>
              <w:widowControl w:val="0"/>
              <w:numPr>
                <w:ilvl w:val="0"/>
                <w:numId w:val="26"/>
              </w:numPr>
              <w:spacing w:before="120" w:beforeAutospacing="0" w:after="120" w:afterAutospacing="0"/>
              <w:ind w:left="1162" w:hanging="357"/>
              <w:textAlignment w:val="baseline"/>
              <w:rPr>
                <w:rFonts w:ascii="Arial" w:hAnsi="Arial" w:cs="Arial"/>
                <w:sz w:val="22"/>
                <w:szCs w:val="22"/>
              </w:rPr>
            </w:pPr>
            <w:r w:rsidRPr="00EE1330">
              <w:rPr>
                <w:rStyle w:val="normaltextrun"/>
                <w:rFonts w:ascii="Arial" w:hAnsi="Arial" w:cs="Arial"/>
                <w:color w:val="000000" w:themeColor="text1"/>
                <w:sz w:val="22"/>
                <w:szCs w:val="22"/>
              </w:rPr>
              <w:t>Dosim</w:t>
            </w:r>
            <w:r>
              <w:rPr>
                <w:rStyle w:val="normaltextrun"/>
                <w:rFonts w:ascii="Arial" w:hAnsi="Arial" w:cs="Arial"/>
                <w:color w:val="000000" w:themeColor="text1"/>
                <w:sz w:val="22"/>
                <w:szCs w:val="22"/>
              </w:rPr>
              <w:t>etrists</w:t>
            </w:r>
            <w:r w:rsidRPr="00EE1330">
              <w:rPr>
                <w:rStyle w:val="normaltextrun"/>
                <w:rFonts w:ascii="Arial" w:hAnsi="Arial" w:cs="Arial"/>
                <w:color w:val="000000" w:themeColor="text1"/>
                <w:sz w:val="22"/>
                <w:szCs w:val="22"/>
              </w:rPr>
              <w:t xml:space="preserve"> </w:t>
            </w:r>
            <w:r w:rsidRPr="00EE1330">
              <w:rPr>
                <w:rFonts w:ascii="Arial" w:hAnsi="Arial" w:cs="Arial"/>
                <w:sz w:val="22"/>
                <w:szCs w:val="22"/>
              </w:rPr>
              <w:t>are made up of bot</w:t>
            </w:r>
            <w:r>
              <w:rPr>
                <w:rFonts w:ascii="Arial" w:hAnsi="Arial" w:cs="Arial"/>
                <w:sz w:val="22"/>
                <w:szCs w:val="22"/>
              </w:rPr>
              <w:t>h</w:t>
            </w:r>
            <w:r w:rsidRPr="00EE1330">
              <w:rPr>
                <w:rFonts w:ascii="Arial" w:hAnsi="Arial" w:cs="Arial"/>
                <w:sz w:val="22"/>
                <w:szCs w:val="22"/>
              </w:rPr>
              <w:t xml:space="preserve"> clinical technologist</w:t>
            </w:r>
            <w:r>
              <w:rPr>
                <w:rFonts w:ascii="Arial" w:hAnsi="Arial" w:cs="Arial"/>
                <w:sz w:val="22"/>
                <w:szCs w:val="22"/>
              </w:rPr>
              <w:t>s</w:t>
            </w:r>
            <w:r w:rsidRPr="00EE1330">
              <w:rPr>
                <w:rFonts w:ascii="Arial" w:hAnsi="Arial" w:cs="Arial"/>
                <w:sz w:val="22"/>
                <w:szCs w:val="22"/>
              </w:rPr>
              <w:t xml:space="preserve"> and therapeutic </w:t>
            </w:r>
            <w:r>
              <w:rPr>
                <w:rFonts w:ascii="Arial" w:hAnsi="Arial" w:cs="Arial"/>
                <w:sz w:val="22"/>
                <w:szCs w:val="22"/>
              </w:rPr>
              <w:t>radiographers,</w:t>
            </w:r>
            <w:r w:rsidRPr="00EE1330">
              <w:rPr>
                <w:rFonts w:ascii="Arial" w:hAnsi="Arial" w:cs="Arial"/>
                <w:sz w:val="22"/>
                <w:szCs w:val="22"/>
              </w:rPr>
              <w:t xml:space="preserve"> so </w:t>
            </w:r>
            <w:r>
              <w:rPr>
                <w:rFonts w:ascii="Arial" w:hAnsi="Arial" w:cs="Arial"/>
                <w:sz w:val="22"/>
                <w:szCs w:val="22"/>
              </w:rPr>
              <w:t>it is not currently possible to provide</w:t>
            </w:r>
            <w:r w:rsidRPr="00EE1330">
              <w:rPr>
                <w:rFonts w:ascii="Arial" w:hAnsi="Arial" w:cs="Arial"/>
                <w:sz w:val="22"/>
                <w:szCs w:val="22"/>
              </w:rPr>
              <w:t xml:space="preserve"> exact numbers of </w:t>
            </w:r>
            <w:r>
              <w:rPr>
                <w:rFonts w:ascii="Arial" w:hAnsi="Arial" w:cs="Arial"/>
                <w:sz w:val="22"/>
                <w:szCs w:val="22"/>
              </w:rPr>
              <w:t>d</w:t>
            </w:r>
            <w:r w:rsidRPr="00EE1330">
              <w:rPr>
                <w:rFonts w:ascii="Arial" w:hAnsi="Arial" w:cs="Arial"/>
                <w:sz w:val="22"/>
                <w:szCs w:val="22"/>
              </w:rPr>
              <w:t>osimetrists in post</w:t>
            </w:r>
            <w:r>
              <w:rPr>
                <w:rFonts w:ascii="Arial" w:hAnsi="Arial" w:cs="Arial"/>
                <w:sz w:val="22"/>
                <w:szCs w:val="22"/>
              </w:rPr>
              <w:t>.</w:t>
            </w:r>
          </w:p>
        </w:tc>
      </w:tr>
      <w:tr w:rsidR="006D1F71" w14:paraId="0758F10C" w14:textId="77777777" w:rsidTr="00386A3B">
        <w:tc>
          <w:tcPr>
            <w:tcW w:w="9493" w:type="dxa"/>
            <w:shd w:val="clear" w:color="auto" w:fill="FFF2CC" w:themeFill="accent4" w:themeFillTint="33"/>
          </w:tcPr>
          <w:p w14:paraId="6DD07036" w14:textId="52727969" w:rsidR="005A4DBF" w:rsidRPr="0033180A" w:rsidRDefault="0033180A" w:rsidP="0033180A">
            <w:pPr>
              <w:pStyle w:val="Heading2"/>
            </w:pPr>
            <w:bookmarkStart w:id="9" w:name="_Toc144797047"/>
            <w:r>
              <w:t xml:space="preserve">B. </w:t>
            </w:r>
            <w:r w:rsidR="002700D3" w:rsidRPr="0033180A">
              <w:t>ODN</w:t>
            </w:r>
            <w:r w:rsidR="005A4DBF" w:rsidRPr="0033180A">
              <w:t xml:space="preserve"> establishment data</w:t>
            </w:r>
            <w:bookmarkEnd w:id="9"/>
          </w:p>
          <w:p w14:paraId="07CA08C3" w14:textId="706DAA25" w:rsidR="006D1F71" w:rsidRDefault="00E5296D" w:rsidP="00123FEE">
            <w:pPr>
              <w:widowControl w:val="0"/>
              <w:spacing w:before="120" w:after="120"/>
              <w:rPr>
                <w:rFonts w:ascii="Arial" w:hAnsi="Arial" w:cs="Arial"/>
              </w:rPr>
            </w:pPr>
            <w:r>
              <w:rPr>
                <w:rFonts w:ascii="Arial" w:hAnsi="Arial" w:cs="Arial"/>
              </w:rPr>
              <w:t>This section relies primarily on local data, and comparison to any relevant national benchmarks.</w:t>
            </w:r>
            <w:r w:rsidR="00E6315E">
              <w:rPr>
                <w:rFonts w:ascii="Arial" w:hAnsi="Arial" w:cs="Arial"/>
              </w:rPr>
              <w:t xml:space="preserve"> Colleagues are encouraged to consider the following:</w:t>
            </w:r>
          </w:p>
          <w:p w14:paraId="4873EACE" w14:textId="433F8782" w:rsidR="00E640DA" w:rsidRDefault="0048715C" w:rsidP="00123FEE">
            <w:pPr>
              <w:pStyle w:val="ListParagraph"/>
              <w:widowControl w:val="0"/>
              <w:numPr>
                <w:ilvl w:val="0"/>
                <w:numId w:val="15"/>
              </w:numPr>
              <w:spacing w:before="120" w:after="120"/>
              <w:ind w:left="714" w:hanging="357"/>
              <w:contextualSpacing w:val="0"/>
              <w:rPr>
                <w:rFonts w:ascii="Arial" w:hAnsi="Arial" w:cs="Arial"/>
              </w:rPr>
            </w:pPr>
            <w:r>
              <w:rPr>
                <w:rFonts w:ascii="Arial" w:hAnsi="Arial" w:cs="Arial"/>
              </w:rPr>
              <w:t>What are your staffing levels</w:t>
            </w:r>
            <w:r w:rsidR="75E2DF89" w:rsidRPr="5E29AF23">
              <w:rPr>
                <w:rFonts w:ascii="Arial" w:hAnsi="Arial" w:cs="Arial"/>
              </w:rPr>
              <w:t xml:space="preserve"> </w:t>
            </w:r>
            <w:r w:rsidR="4B8539F3" w:rsidRPr="5E29AF23">
              <w:rPr>
                <w:rFonts w:ascii="Arial" w:hAnsi="Arial" w:cs="Arial"/>
              </w:rPr>
              <w:t xml:space="preserve">in your ODN </w:t>
            </w:r>
            <w:r w:rsidR="75E2DF89" w:rsidRPr="5E29AF23">
              <w:rPr>
                <w:rFonts w:ascii="Arial" w:hAnsi="Arial" w:cs="Arial"/>
              </w:rPr>
              <w:t xml:space="preserve">compared to the national </w:t>
            </w:r>
            <w:r w:rsidR="00F77A3E">
              <w:rPr>
                <w:rFonts w:ascii="Arial" w:hAnsi="Arial" w:cs="Arial"/>
              </w:rPr>
              <w:t>data, taking account of ODN/department size?</w:t>
            </w:r>
          </w:p>
          <w:p w14:paraId="5D016AE8" w14:textId="37C90DCB" w:rsidR="00563703" w:rsidRDefault="0E0EA78B" w:rsidP="00123FEE">
            <w:pPr>
              <w:pStyle w:val="ListParagraph"/>
              <w:widowControl w:val="0"/>
              <w:numPr>
                <w:ilvl w:val="0"/>
                <w:numId w:val="15"/>
              </w:numPr>
              <w:spacing w:before="120" w:after="120"/>
              <w:ind w:left="714" w:hanging="357"/>
              <w:contextualSpacing w:val="0"/>
              <w:rPr>
                <w:rFonts w:ascii="Arial" w:hAnsi="Arial" w:cs="Arial"/>
              </w:rPr>
            </w:pPr>
            <w:r w:rsidRPr="531434C6">
              <w:rPr>
                <w:rFonts w:ascii="Arial" w:hAnsi="Arial" w:cs="Arial"/>
              </w:rPr>
              <w:t>What are your comparative levels within the ODN</w:t>
            </w:r>
            <w:r w:rsidR="0A1812B8" w:rsidRPr="531434C6">
              <w:rPr>
                <w:rFonts w:ascii="Arial" w:hAnsi="Arial" w:cs="Arial"/>
              </w:rPr>
              <w:t>?</w:t>
            </w:r>
            <w:r w:rsidRPr="531434C6">
              <w:rPr>
                <w:rFonts w:ascii="Arial" w:hAnsi="Arial" w:cs="Arial"/>
              </w:rPr>
              <w:t xml:space="preserve"> Can/should you aim for all </w:t>
            </w:r>
            <w:r w:rsidR="57923215" w:rsidRPr="531434C6">
              <w:rPr>
                <w:rFonts w:ascii="Arial" w:hAnsi="Arial" w:cs="Arial"/>
              </w:rPr>
              <w:t>departments within the ODN</w:t>
            </w:r>
            <w:r w:rsidRPr="531434C6">
              <w:rPr>
                <w:rFonts w:ascii="Arial" w:hAnsi="Arial" w:cs="Arial"/>
              </w:rPr>
              <w:t xml:space="preserve"> to have a similar staffing level?</w:t>
            </w:r>
          </w:p>
          <w:p w14:paraId="71A63C03" w14:textId="77BA12ED" w:rsidR="00E6315E" w:rsidRDefault="00E44192" w:rsidP="00123FEE">
            <w:pPr>
              <w:pStyle w:val="ListParagraph"/>
              <w:widowControl w:val="0"/>
              <w:numPr>
                <w:ilvl w:val="0"/>
                <w:numId w:val="15"/>
              </w:numPr>
              <w:spacing w:before="120" w:after="120"/>
              <w:ind w:left="714" w:hanging="357"/>
              <w:contextualSpacing w:val="0"/>
              <w:rPr>
                <w:rFonts w:ascii="Arial" w:hAnsi="Arial" w:cs="Arial"/>
              </w:rPr>
            </w:pPr>
            <w:r w:rsidRPr="00E44192">
              <w:rPr>
                <w:rFonts w:ascii="Arial" w:hAnsi="Arial" w:cs="Arial"/>
              </w:rPr>
              <w:t>What is your</w:t>
            </w:r>
            <w:r w:rsidR="00E6315E" w:rsidRPr="00E44192">
              <w:rPr>
                <w:rFonts w:ascii="Arial" w:hAnsi="Arial" w:cs="Arial"/>
              </w:rPr>
              <w:t xml:space="preserve"> annual</w:t>
            </w:r>
            <w:r w:rsidR="00E6315E">
              <w:rPr>
                <w:rFonts w:ascii="Arial" w:hAnsi="Arial" w:cs="Arial"/>
              </w:rPr>
              <w:t xml:space="preserve"> financial spend on locum staff, and what that could be spent on instead</w:t>
            </w:r>
            <w:r>
              <w:rPr>
                <w:rFonts w:ascii="Arial" w:hAnsi="Arial" w:cs="Arial"/>
              </w:rPr>
              <w:t>?</w:t>
            </w:r>
          </w:p>
          <w:p w14:paraId="7AEA4C92" w14:textId="16A779E9" w:rsidR="00E97013" w:rsidRDefault="00E97013" w:rsidP="00123FEE">
            <w:pPr>
              <w:pStyle w:val="ListParagraph"/>
              <w:widowControl w:val="0"/>
              <w:numPr>
                <w:ilvl w:val="0"/>
                <w:numId w:val="15"/>
              </w:numPr>
              <w:spacing w:before="120" w:after="120"/>
              <w:ind w:left="714" w:hanging="357"/>
              <w:contextualSpacing w:val="0"/>
              <w:rPr>
                <w:rFonts w:ascii="Arial" w:hAnsi="Arial" w:cs="Arial"/>
              </w:rPr>
            </w:pPr>
            <w:r>
              <w:rPr>
                <w:rFonts w:ascii="Arial" w:hAnsi="Arial" w:cs="Arial"/>
              </w:rPr>
              <w:t>Current skill mix – where are the gaps, and can your multidisciplinary team as it is currently established do what you need it to do?</w:t>
            </w:r>
          </w:p>
          <w:p w14:paraId="0FDC092E" w14:textId="76F71D17" w:rsidR="00D90E6C" w:rsidRPr="00F7018E" w:rsidRDefault="00E97013" w:rsidP="00123FEE">
            <w:pPr>
              <w:pStyle w:val="ListParagraph"/>
              <w:widowControl w:val="0"/>
              <w:numPr>
                <w:ilvl w:val="0"/>
                <w:numId w:val="15"/>
              </w:numPr>
              <w:spacing w:before="120" w:after="120"/>
              <w:ind w:left="714" w:hanging="357"/>
              <w:contextualSpacing w:val="0"/>
              <w:rPr>
                <w:rFonts w:ascii="Arial" w:hAnsi="Arial" w:cs="Arial"/>
              </w:rPr>
            </w:pPr>
            <w:r>
              <w:rPr>
                <w:rFonts w:ascii="Arial" w:hAnsi="Arial" w:cs="Arial"/>
              </w:rPr>
              <w:t>What research posts currently exist in the department</w:t>
            </w:r>
            <w:r w:rsidR="002346E3">
              <w:rPr>
                <w:rFonts w:ascii="Arial" w:hAnsi="Arial" w:cs="Arial"/>
              </w:rPr>
              <w:t xml:space="preserve">, and </w:t>
            </w:r>
            <w:r>
              <w:rPr>
                <w:rFonts w:ascii="Arial" w:hAnsi="Arial" w:cs="Arial"/>
              </w:rPr>
              <w:t>what research are they involved in?</w:t>
            </w:r>
          </w:p>
        </w:tc>
      </w:tr>
    </w:tbl>
    <w:p w14:paraId="3BD4B4F2" w14:textId="09F000C6" w:rsidR="1DF5BFD6" w:rsidRDefault="1DF5BFD6" w:rsidP="00123FEE">
      <w:pPr>
        <w:widowControl w:val="0"/>
        <w:rPr>
          <w:rFonts w:ascii="Arial" w:hAnsi="Arial" w:cs="Arial"/>
        </w:rPr>
      </w:pPr>
    </w:p>
    <w:p w14:paraId="35C698E4" w14:textId="77777777" w:rsidR="0033180A" w:rsidRDefault="0033180A">
      <w:r>
        <w:br w:type="page"/>
      </w:r>
    </w:p>
    <w:tbl>
      <w:tblPr>
        <w:tblStyle w:val="TableGrid"/>
        <w:tblW w:w="9493" w:type="dxa"/>
        <w:tblLook w:val="04A0" w:firstRow="1" w:lastRow="0" w:firstColumn="1" w:lastColumn="0" w:noHBand="0" w:noVBand="1"/>
      </w:tblPr>
      <w:tblGrid>
        <w:gridCol w:w="9493"/>
      </w:tblGrid>
      <w:tr w:rsidR="006D1F71" w:rsidRPr="006D1F71" w14:paraId="2287F369" w14:textId="77777777" w:rsidTr="00386A3B">
        <w:tc>
          <w:tcPr>
            <w:tcW w:w="9493" w:type="dxa"/>
            <w:shd w:val="clear" w:color="auto" w:fill="1F4E79" w:themeFill="accent5" w:themeFillShade="80"/>
          </w:tcPr>
          <w:p w14:paraId="7E79D25B" w14:textId="6A540EBF" w:rsidR="006D1F71" w:rsidRPr="006D1F71" w:rsidRDefault="006D1F71" w:rsidP="0033180A">
            <w:pPr>
              <w:pStyle w:val="Heading1"/>
            </w:pPr>
            <w:bookmarkStart w:id="10" w:name="_Toc144797048"/>
            <w:r>
              <w:lastRenderedPageBreak/>
              <w:t>Retirement and attrition forecast</w:t>
            </w:r>
            <w:bookmarkEnd w:id="10"/>
          </w:p>
        </w:tc>
      </w:tr>
      <w:tr w:rsidR="006D1F71" w14:paraId="473155BF" w14:textId="77777777" w:rsidTr="00386A3B">
        <w:tc>
          <w:tcPr>
            <w:tcW w:w="9493" w:type="dxa"/>
            <w:shd w:val="clear" w:color="auto" w:fill="auto"/>
          </w:tcPr>
          <w:p w14:paraId="50969D38" w14:textId="5ED95513" w:rsidR="006D1F71" w:rsidRPr="002D4AFE" w:rsidRDefault="002D4AFE" w:rsidP="0033180A">
            <w:pPr>
              <w:pStyle w:val="Heading2"/>
            </w:pPr>
            <w:bookmarkStart w:id="11" w:name="_Toc144797049"/>
            <w:r>
              <w:t xml:space="preserve">A. </w:t>
            </w:r>
            <w:r w:rsidR="00103526" w:rsidRPr="002D4AFE">
              <w:t xml:space="preserve">National </w:t>
            </w:r>
            <w:r w:rsidR="00235064" w:rsidRPr="002D4AFE">
              <w:t xml:space="preserve">retirement and attrition </w:t>
            </w:r>
            <w:r w:rsidR="00103526" w:rsidRPr="002D4AFE">
              <w:t>data</w:t>
            </w:r>
            <w:bookmarkEnd w:id="11"/>
          </w:p>
          <w:p w14:paraId="6BEEBFA7" w14:textId="77777777" w:rsidR="005E23F6" w:rsidRPr="005E23F6" w:rsidRDefault="000B7B8E" w:rsidP="00123FEE">
            <w:pPr>
              <w:pStyle w:val="ListParagraph"/>
              <w:widowControl w:val="0"/>
              <w:numPr>
                <w:ilvl w:val="0"/>
                <w:numId w:val="28"/>
              </w:numPr>
              <w:spacing w:before="120" w:after="120"/>
              <w:ind w:hanging="357"/>
              <w:contextualSpacing w:val="0"/>
              <w:jc w:val="both"/>
              <w:rPr>
                <w:rFonts w:ascii="Arial" w:hAnsi="Arial" w:cs="Arial"/>
              </w:rPr>
            </w:pPr>
            <w:r w:rsidRPr="005E23F6">
              <w:rPr>
                <w:rFonts w:ascii="Arial" w:hAnsi="Arial" w:cs="Arial"/>
              </w:rPr>
              <w:t xml:space="preserve">In </w:t>
            </w:r>
            <w:r w:rsidR="005E23F6" w:rsidRPr="005E23F6">
              <w:rPr>
                <w:rFonts w:ascii="Arial" w:hAnsi="Arial" w:cs="Arial"/>
                <w:b/>
                <w:bCs/>
              </w:rPr>
              <w:t>Clinical Oncology</w:t>
            </w:r>
            <w:r w:rsidR="005E23F6" w:rsidRPr="005E23F6">
              <w:rPr>
                <w:rFonts w:ascii="Arial" w:hAnsi="Arial" w:cs="Arial"/>
              </w:rPr>
              <w:t>:</w:t>
            </w:r>
          </w:p>
          <w:p w14:paraId="04800DE7" w14:textId="0D4021AF" w:rsidR="002D4AFE" w:rsidRDefault="2516FEE5" w:rsidP="00123FEE">
            <w:pPr>
              <w:pStyle w:val="ListParagraph"/>
              <w:widowControl w:val="0"/>
              <w:numPr>
                <w:ilvl w:val="0"/>
                <w:numId w:val="28"/>
              </w:numPr>
              <w:spacing w:before="120" w:after="120"/>
              <w:ind w:left="1166" w:hanging="357"/>
              <w:contextualSpacing w:val="0"/>
              <w:jc w:val="both"/>
              <w:rPr>
                <w:rFonts w:ascii="Arial" w:hAnsi="Arial" w:cs="Arial"/>
              </w:rPr>
            </w:pPr>
            <w:r w:rsidRPr="5E29AF23">
              <w:rPr>
                <w:rFonts w:ascii="Arial" w:hAnsi="Arial" w:cs="Arial"/>
              </w:rPr>
              <w:t>18</w:t>
            </w:r>
            <w:r w:rsidR="005F1CF3">
              <w:rPr>
                <w:rFonts w:ascii="Arial" w:hAnsi="Arial" w:cs="Arial"/>
              </w:rPr>
              <w:t>4</w:t>
            </w:r>
            <w:r w:rsidRPr="5E29AF23">
              <w:rPr>
                <w:rFonts w:ascii="Arial" w:hAnsi="Arial" w:cs="Arial"/>
              </w:rPr>
              <w:t xml:space="preserve"> whole time equivalent (WTE) consultants, or nearly </w:t>
            </w:r>
            <w:r w:rsidR="000B39DE">
              <w:rPr>
                <w:rFonts w:ascii="Arial" w:hAnsi="Arial" w:cs="Arial"/>
              </w:rPr>
              <w:t>one</w:t>
            </w:r>
            <w:r w:rsidRPr="5E29AF23">
              <w:rPr>
                <w:rFonts w:ascii="Arial" w:hAnsi="Arial" w:cs="Arial"/>
              </w:rPr>
              <w:t xml:space="preserve"> in </w:t>
            </w:r>
            <w:r w:rsidR="000B39DE">
              <w:rPr>
                <w:rFonts w:ascii="Arial" w:hAnsi="Arial" w:cs="Arial"/>
              </w:rPr>
              <w:t>five</w:t>
            </w:r>
            <w:r w:rsidRPr="5E29AF23">
              <w:rPr>
                <w:rFonts w:ascii="Arial" w:hAnsi="Arial" w:cs="Arial"/>
              </w:rPr>
              <w:t xml:space="preserve"> of the current CO </w:t>
            </w:r>
            <w:proofErr w:type="gramStart"/>
            <w:r w:rsidRPr="5E29AF23">
              <w:rPr>
                <w:rFonts w:ascii="Arial" w:hAnsi="Arial" w:cs="Arial"/>
              </w:rPr>
              <w:t>workforce</w:t>
            </w:r>
            <w:proofErr w:type="gramEnd"/>
            <w:r w:rsidRPr="5E29AF23">
              <w:rPr>
                <w:rFonts w:ascii="Arial" w:hAnsi="Arial" w:cs="Arial"/>
              </w:rPr>
              <w:t>, are expected to retire within the next 5 years</w:t>
            </w:r>
            <w:r w:rsidR="7F7A03E0" w:rsidRPr="5E29AF23">
              <w:rPr>
                <w:rFonts w:ascii="Arial" w:hAnsi="Arial" w:cs="Arial"/>
              </w:rPr>
              <w:t>.</w:t>
            </w:r>
            <w:r w:rsidRPr="5E29AF23">
              <w:rPr>
                <w:rFonts w:ascii="Arial" w:hAnsi="Arial" w:cs="Arial"/>
              </w:rPr>
              <w:t xml:space="preserve"> </w:t>
            </w:r>
          </w:p>
          <w:p w14:paraId="1E3E4C08" w14:textId="52F21F90" w:rsidR="002D4AFE" w:rsidRPr="00FA22FC" w:rsidRDefault="74C4FA7B" w:rsidP="00123FEE">
            <w:pPr>
              <w:pStyle w:val="ListParagraph"/>
              <w:widowControl w:val="0"/>
              <w:numPr>
                <w:ilvl w:val="0"/>
                <w:numId w:val="28"/>
              </w:numPr>
              <w:spacing w:before="120" w:after="120"/>
              <w:ind w:left="1166" w:hanging="357"/>
              <w:contextualSpacing w:val="0"/>
              <w:jc w:val="both"/>
              <w:rPr>
                <w:rFonts w:ascii="Arial" w:hAnsi="Arial" w:cs="Arial"/>
              </w:rPr>
            </w:pPr>
            <w:r w:rsidRPr="531434C6">
              <w:rPr>
                <w:rFonts w:ascii="Arial" w:hAnsi="Arial" w:cs="Arial"/>
              </w:rPr>
              <w:t xml:space="preserve">Over the next 10 years, 40% of the CO workforce </w:t>
            </w:r>
            <w:r w:rsidR="005F1CF3">
              <w:rPr>
                <w:rFonts w:ascii="Arial" w:hAnsi="Arial" w:cs="Arial"/>
              </w:rPr>
              <w:t>are forecast to</w:t>
            </w:r>
            <w:r w:rsidRPr="531434C6">
              <w:rPr>
                <w:rFonts w:ascii="Arial" w:hAnsi="Arial" w:cs="Arial"/>
              </w:rPr>
              <w:t xml:space="preserve"> retire.</w:t>
            </w:r>
          </w:p>
          <w:p w14:paraId="4587AB4B" w14:textId="5100975F" w:rsidR="5F92E824" w:rsidRDefault="0C426E1C" w:rsidP="00123FEE">
            <w:pPr>
              <w:pStyle w:val="ListParagraph"/>
              <w:widowControl w:val="0"/>
              <w:numPr>
                <w:ilvl w:val="0"/>
                <w:numId w:val="28"/>
              </w:numPr>
              <w:spacing w:before="120" w:after="120"/>
              <w:ind w:left="1166" w:hanging="357"/>
              <w:contextualSpacing w:val="0"/>
              <w:jc w:val="both"/>
              <w:rPr>
                <w:rFonts w:ascii="Arial" w:hAnsi="Arial" w:cs="Arial"/>
              </w:rPr>
            </w:pPr>
            <w:r w:rsidRPr="7E9A277A">
              <w:rPr>
                <w:rFonts w:ascii="Arial" w:hAnsi="Arial" w:cs="Arial"/>
              </w:rPr>
              <w:t>In 2022, 73% of those leaving the workforce were aged below 60 years</w:t>
            </w:r>
            <w:r w:rsidR="006807EA">
              <w:rPr>
                <w:rFonts w:ascii="Arial" w:hAnsi="Arial" w:cs="Arial"/>
              </w:rPr>
              <w:t xml:space="preserve"> compared to </w:t>
            </w:r>
            <w:r w:rsidR="02C6E972" w:rsidRPr="7E9A277A">
              <w:rPr>
                <w:rFonts w:ascii="Arial" w:hAnsi="Arial" w:cs="Arial"/>
              </w:rPr>
              <w:t>53% in 2018. T</w:t>
            </w:r>
            <w:r w:rsidRPr="7E9A277A">
              <w:rPr>
                <w:rFonts w:ascii="Arial" w:hAnsi="Arial" w:cs="Arial"/>
              </w:rPr>
              <w:t>he median age of leavers was 54</w:t>
            </w:r>
            <w:r w:rsidR="4F281551" w:rsidRPr="7E9A277A">
              <w:rPr>
                <w:rFonts w:ascii="Arial" w:hAnsi="Arial" w:cs="Arial"/>
              </w:rPr>
              <w:t>; this is slightly lower than the five-year average of 55 years</w:t>
            </w:r>
            <w:r w:rsidRPr="7E9A277A">
              <w:rPr>
                <w:rFonts w:ascii="Arial" w:hAnsi="Arial" w:cs="Arial"/>
              </w:rPr>
              <w:t>.</w:t>
            </w:r>
          </w:p>
          <w:p w14:paraId="07021474" w14:textId="58DECEF1" w:rsidR="00FA22FC" w:rsidRPr="00AF6AA2" w:rsidRDefault="495A3EB0" w:rsidP="00123FEE">
            <w:pPr>
              <w:pStyle w:val="ListParagraph"/>
              <w:widowControl w:val="0"/>
              <w:numPr>
                <w:ilvl w:val="0"/>
                <w:numId w:val="28"/>
              </w:numPr>
              <w:spacing w:before="120" w:after="120"/>
              <w:ind w:left="1166" w:hanging="357"/>
              <w:contextualSpacing w:val="0"/>
              <w:jc w:val="both"/>
              <w:rPr>
                <w:rFonts w:ascii="Arial" w:hAnsi="Arial" w:cs="Arial"/>
              </w:rPr>
            </w:pPr>
            <w:r w:rsidRPr="5E29AF23">
              <w:rPr>
                <w:rFonts w:ascii="Arial" w:hAnsi="Arial" w:cs="Arial"/>
              </w:rPr>
              <w:t>3</w:t>
            </w:r>
            <w:r w:rsidR="0088202C">
              <w:rPr>
                <w:rFonts w:ascii="Arial" w:hAnsi="Arial" w:cs="Arial"/>
              </w:rPr>
              <w:t>3</w:t>
            </w:r>
            <w:r w:rsidRPr="5E29AF23">
              <w:rPr>
                <w:rFonts w:ascii="Arial" w:hAnsi="Arial" w:cs="Arial"/>
              </w:rPr>
              <w:t>% of COs are working less than full time contracts (LTFT),</w:t>
            </w:r>
            <w:r w:rsidR="4616EAF8" w:rsidRPr="5E29AF23">
              <w:rPr>
                <w:rFonts w:ascii="Arial" w:hAnsi="Arial" w:cs="Arial"/>
              </w:rPr>
              <w:t xml:space="preserve"> compared to 28% </w:t>
            </w:r>
            <w:r w:rsidR="720C3F1F" w:rsidRPr="5E29AF23">
              <w:rPr>
                <w:rFonts w:ascii="Arial" w:hAnsi="Arial" w:cs="Arial"/>
              </w:rPr>
              <w:t>in 2018</w:t>
            </w:r>
            <w:r w:rsidR="4616EAF8" w:rsidRPr="5E29AF23">
              <w:rPr>
                <w:rFonts w:ascii="Arial" w:hAnsi="Arial" w:cs="Arial"/>
              </w:rPr>
              <w:t>. This</w:t>
            </w:r>
            <w:r w:rsidRPr="5E29AF23">
              <w:rPr>
                <w:rFonts w:ascii="Arial" w:hAnsi="Arial" w:cs="Arial"/>
              </w:rPr>
              <w:t xml:space="preserve"> represent</w:t>
            </w:r>
            <w:r w:rsidR="3202B1E6" w:rsidRPr="5E29AF23">
              <w:rPr>
                <w:rFonts w:ascii="Arial" w:hAnsi="Arial" w:cs="Arial"/>
              </w:rPr>
              <w:t>s</w:t>
            </w:r>
            <w:r w:rsidRPr="5E29AF23">
              <w:rPr>
                <w:rFonts w:ascii="Arial" w:hAnsi="Arial" w:cs="Arial"/>
              </w:rPr>
              <w:t xml:space="preserve"> an 8% capacity loss.</w:t>
            </w:r>
            <w:r w:rsidR="2010D3DF" w:rsidRPr="5E29AF23">
              <w:rPr>
                <w:rFonts w:ascii="Arial" w:hAnsi="Arial" w:cs="Arial"/>
              </w:rPr>
              <w:t xml:space="preserve"> </w:t>
            </w:r>
            <w:r w:rsidR="0088202C">
              <w:rPr>
                <w:rFonts w:ascii="Arial" w:hAnsi="Arial" w:cs="Arial"/>
              </w:rPr>
              <w:t>3</w:t>
            </w:r>
            <w:r w:rsidR="2010D3DF" w:rsidRPr="5E29AF23">
              <w:rPr>
                <w:rFonts w:ascii="Arial" w:hAnsi="Arial" w:cs="Arial"/>
              </w:rPr>
              <w:t>1%</w:t>
            </w:r>
            <w:r w:rsidR="34ABBA7E" w:rsidRPr="5E29AF23">
              <w:rPr>
                <w:rFonts w:ascii="Arial" w:hAnsi="Arial" w:cs="Arial"/>
              </w:rPr>
              <w:t xml:space="preserve"> of those aged between 55-59 are working LTFT.</w:t>
            </w:r>
          </w:p>
          <w:p w14:paraId="23503668" w14:textId="77777777" w:rsidR="0029188A" w:rsidRPr="00D26BB5" w:rsidRDefault="0029188A" w:rsidP="00123FEE">
            <w:pPr>
              <w:pStyle w:val="ListParagraph"/>
              <w:widowControl w:val="0"/>
              <w:numPr>
                <w:ilvl w:val="0"/>
                <w:numId w:val="26"/>
              </w:numPr>
              <w:spacing w:before="120" w:after="120"/>
              <w:contextualSpacing w:val="0"/>
              <w:rPr>
                <w:rFonts w:ascii="Arial" w:hAnsi="Arial" w:cs="Arial"/>
              </w:rPr>
            </w:pPr>
            <w:r w:rsidRPr="00D26BB5">
              <w:rPr>
                <w:rFonts w:ascii="Arial" w:hAnsi="Arial" w:cs="Arial"/>
              </w:rPr>
              <w:t xml:space="preserve">In </w:t>
            </w:r>
            <w:r w:rsidRPr="00D26BB5">
              <w:rPr>
                <w:rFonts w:ascii="Arial" w:hAnsi="Arial" w:cs="Arial"/>
                <w:b/>
                <w:bCs/>
              </w:rPr>
              <w:t xml:space="preserve">Therapeutic Radiography: </w:t>
            </w:r>
          </w:p>
          <w:p w14:paraId="25509517" w14:textId="7E6788C2" w:rsidR="0029188A" w:rsidRDefault="0049039E"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 xml:space="preserve">Within the next five years, it is anticipated that </w:t>
            </w:r>
            <w:r w:rsidR="00CE77F1">
              <w:rPr>
                <w:rFonts w:ascii="Arial" w:hAnsi="Arial" w:cs="Arial"/>
              </w:rPr>
              <w:t>around 5% of</w:t>
            </w:r>
            <w:r>
              <w:rPr>
                <w:rFonts w:ascii="Arial" w:hAnsi="Arial" w:cs="Arial"/>
              </w:rPr>
              <w:t xml:space="preserve"> </w:t>
            </w:r>
            <w:r w:rsidR="0072101E">
              <w:rPr>
                <w:rFonts w:ascii="Arial" w:hAnsi="Arial" w:cs="Arial"/>
              </w:rPr>
              <w:t>therapeutic radiographers will retire.</w:t>
            </w:r>
          </w:p>
          <w:p w14:paraId="061FDEC2" w14:textId="5B3BA2A1" w:rsidR="0072101E" w:rsidRDefault="0072101E"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In 2022, 45% of those who departed from the workforce chose to pursue careers outside of the health service, indicating a significant rise compared to the previous year’s data, where only 16% left for the same reason.</w:t>
            </w:r>
          </w:p>
          <w:p w14:paraId="6CAD8344" w14:textId="2AA1531A" w:rsidR="0049039E" w:rsidRDefault="0072101E"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 xml:space="preserve">The highest turnover rates based on </w:t>
            </w:r>
            <w:proofErr w:type="spellStart"/>
            <w:r>
              <w:rPr>
                <w:rFonts w:ascii="Arial" w:hAnsi="Arial" w:cs="Arial"/>
              </w:rPr>
              <w:t>A</w:t>
            </w:r>
            <w:r w:rsidR="00452538">
              <w:rPr>
                <w:rFonts w:ascii="Arial" w:hAnsi="Arial" w:cs="Arial"/>
              </w:rPr>
              <w:t>fC</w:t>
            </w:r>
            <w:proofErr w:type="spellEnd"/>
            <w:r w:rsidR="00452538">
              <w:rPr>
                <w:rFonts w:ascii="Arial" w:hAnsi="Arial" w:cs="Arial"/>
              </w:rPr>
              <w:t xml:space="preserve"> </w:t>
            </w:r>
            <w:r w:rsidR="00816CCB">
              <w:rPr>
                <w:rFonts w:ascii="Arial" w:hAnsi="Arial" w:cs="Arial"/>
              </w:rPr>
              <w:t>bands are observed in Band 3, representing clinical support workers, and Band 5, encompassing therapeutic radiographers. The turnover rates for Band 3 and Band 5 are 17.4% and 20.2% respectively.</w:t>
            </w:r>
            <w:r>
              <w:rPr>
                <w:rFonts w:ascii="Arial" w:hAnsi="Arial" w:cs="Arial"/>
              </w:rPr>
              <w:t xml:space="preserve"> </w:t>
            </w:r>
          </w:p>
          <w:p w14:paraId="2BE8CA6F" w14:textId="43F45D29" w:rsidR="00231E05" w:rsidRDefault="0046314A" w:rsidP="00123FEE">
            <w:pPr>
              <w:pStyle w:val="ListParagraph"/>
              <w:widowControl w:val="0"/>
              <w:numPr>
                <w:ilvl w:val="0"/>
                <w:numId w:val="26"/>
              </w:numPr>
              <w:spacing w:before="120" w:after="120"/>
              <w:ind w:left="1166"/>
              <w:contextualSpacing w:val="0"/>
              <w:rPr>
                <w:rFonts w:ascii="Arial" w:hAnsi="Arial" w:cs="Arial"/>
              </w:rPr>
            </w:pPr>
            <w:proofErr w:type="gramStart"/>
            <w:r>
              <w:rPr>
                <w:rFonts w:ascii="Arial" w:hAnsi="Arial" w:cs="Arial"/>
              </w:rPr>
              <w:t>The vast majority of</w:t>
            </w:r>
            <w:proofErr w:type="gramEnd"/>
            <w:r>
              <w:rPr>
                <w:rFonts w:ascii="Arial" w:hAnsi="Arial" w:cs="Arial"/>
              </w:rPr>
              <w:t xml:space="preserve"> therapeutic radiographers are educated and trained by a traditional undergraduate programme. The numbers trained by region varies, so some services do not have access to newly qualified staff, many of whom choose to take up employment</w:t>
            </w:r>
            <w:r w:rsidR="002558D6">
              <w:rPr>
                <w:rFonts w:ascii="Arial" w:hAnsi="Arial" w:cs="Arial"/>
              </w:rPr>
              <w:t xml:space="preserve"> where they were trained or in centres with particular expertise (</w:t>
            </w:r>
            <w:proofErr w:type="gramStart"/>
            <w:r w:rsidR="002558D6">
              <w:rPr>
                <w:rFonts w:ascii="Arial" w:hAnsi="Arial" w:cs="Arial"/>
              </w:rPr>
              <w:t>e.g.</w:t>
            </w:r>
            <w:proofErr w:type="gramEnd"/>
            <w:r w:rsidR="002558D6">
              <w:rPr>
                <w:rFonts w:ascii="Arial" w:hAnsi="Arial" w:cs="Arial"/>
              </w:rPr>
              <w:t xml:space="preserve"> proton centres).</w:t>
            </w:r>
          </w:p>
          <w:p w14:paraId="274E3407" w14:textId="42EACE3D" w:rsidR="00F26168" w:rsidRPr="003864C5" w:rsidRDefault="00742087"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Student attrition from pre</w:t>
            </w:r>
            <w:r w:rsidR="006807EA">
              <w:rPr>
                <w:rFonts w:ascii="Arial" w:hAnsi="Arial" w:cs="Arial"/>
              </w:rPr>
              <w:t>-</w:t>
            </w:r>
            <w:r>
              <w:rPr>
                <w:rFonts w:ascii="Arial" w:hAnsi="Arial" w:cs="Arial"/>
              </w:rPr>
              <w:t>registration therapeutic radiography degree program</w:t>
            </w:r>
            <w:r w:rsidR="006807EA">
              <w:rPr>
                <w:rFonts w:ascii="Arial" w:hAnsi="Arial" w:cs="Arial"/>
              </w:rPr>
              <w:t>me</w:t>
            </w:r>
            <w:r>
              <w:rPr>
                <w:rFonts w:ascii="Arial" w:hAnsi="Arial" w:cs="Arial"/>
              </w:rPr>
              <w:t>s has always been relatively high when compared to other healthcare program</w:t>
            </w:r>
            <w:r w:rsidR="006807EA">
              <w:rPr>
                <w:rFonts w:ascii="Arial" w:hAnsi="Arial" w:cs="Arial"/>
              </w:rPr>
              <w:t>me</w:t>
            </w:r>
            <w:r>
              <w:rPr>
                <w:rFonts w:ascii="Arial" w:hAnsi="Arial" w:cs="Arial"/>
              </w:rPr>
              <w:t xml:space="preserve">s. Student retention is improving </w:t>
            </w:r>
            <w:r w:rsidR="006807EA">
              <w:rPr>
                <w:rFonts w:ascii="Arial" w:hAnsi="Arial" w:cs="Arial"/>
              </w:rPr>
              <w:t>but</w:t>
            </w:r>
            <w:r>
              <w:rPr>
                <w:rFonts w:ascii="Arial" w:hAnsi="Arial" w:cs="Arial"/>
              </w:rPr>
              <w:t xml:space="preserve"> approximately one fifth of the cohorts do not complete</w:t>
            </w:r>
            <w:r w:rsidR="006807EA">
              <w:rPr>
                <w:rFonts w:ascii="Arial" w:hAnsi="Arial" w:cs="Arial"/>
              </w:rPr>
              <w:t xml:space="preserve"> their degree</w:t>
            </w:r>
            <w:r>
              <w:rPr>
                <w:rFonts w:ascii="Arial" w:hAnsi="Arial" w:cs="Arial"/>
              </w:rPr>
              <w:t>.</w:t>
            </w:r>
          </w:p>
          <w:p w14:paraId="2ECD82EF" w14:textId="77777777" w:rsidR="005E23F6" w:rsidRDefault="005E23F6" w:rsidP="00123FEE">
            <w:pPr>
              <w:pStyle w:val="ListParagraph"/>
              <w:widowControl w:val="0"/>
              <w:numPr>
                <w:ilvl w:val="0"/>
                <w:numId w:val="28"/>
              </w:numPr>
              <w:spacing w:before="120" w:after="120"/>
              <w:ind w:hanging="357"/>
              <w:contextualSpacing w:val="0"/>
              <w:jc w:val="both"/>
              <w:rPr>
                <w:rFonts w:ascii="Arial" w:hAnsi="Arial" w:cs="Arial"/>
              </w:rPr>
            </w:pPr>
            <w:r>
              <w:rPr>
                <w:rFonts w:ascii="Arial" w:hAnsi="Arial" w:cs="Arial"/>
              </w:rPr>
              <w:t xml:space="preserve">In </w:t>
            </w:r>
            <w:r>
              <w:rPr>
                <w:rFonts w:ascii="Arial" w:hAnsi="Arial" w:cs="Arial"/>
                <w:b/>
                <w:bCs/>
              </w:rPr>
              <w:t xml:space="preserve">Radiotherapy </w:t>
            </w:r>
            <w:r w:rsidRPr="005E23F6">
              <w:rPr>
                <w:rFonts w:ascii="Arial" w:hAnsi="Arial" w:cs="Arial"/>
                <w:b/>
                <w:bCs/>
              </w:rPr>
              <w:t>Physics</w:t>
            </w:r>
            <w:r>
              <w:rPr>
                <w:rFonts w:ascii="Arial" w:hAnsi="Arial" w:cs="Arial"/>
              </w:rPr>
              <w:t>:</w:t>
            </w:r>
          </w:p>
          <w:p w14:paraId="071DD744" w14:textId="211AA025" w:rsidR="00E42D6F" w:rsidRPr="00E42D6F" w:rsidRDefault="00E42D6F" w:rsidP="00123FEE">
            <w:pPr>
              <w:pStyle w:val="paragraph"/>
              <w:widowControl w:val="0"/>
              <w:numPr>
                <w:ilvl w:val="0"/>
                <w:numId w:val="28"/>
              </w:numPr>
              <w:spacing w:before="120" w:beforeAutospacing="0" w:after="120" w:afterAutospacing="0"/>
              <w:ind w:left="1166" w:hanging="357"/>
              <w:jc w:val="both"/>
              <w:textAlignment w:val="baseline"/>
              <w:rPr>
                <w:rFonts w:ascii="Arial" w:hAnsi="Arial" w:cs="Arial"/>
                <w:color w:val="000000" w:themeColor="text1"/>
                <w:sz w:val="22"/>
                <w:szCs w:val="22"/>
              </w:rPr>
            </w:pPr>
            <w:r w:rsidRPr="00E42D6F">
              <w:rPr>
                <w:rStyle w:val="normaltextrun"/>
                <w:rFonts w:ascii="Arial" w:hAnsi="Arial" w:cs="Arial"/>
                <w:color w:val="000000" w:themeColor="text1"/>
                <w:sz w:val="22"/>
                <w:szCs w:val="22"/>
              </w:rPr>
              <w:t xml:space="preserve">9% of </w:t>
            </w:r>
            <w:r w:rsidR="006807EA">
              <w:rPr>
                <w:rStyle w:val="normaltextrun"/>
                <w:rFonts w:ascii="Arial" w:hAnsi="Arial" w:cs="Arial"/>
                <w:color w:val="000000" w:themeColor="text1"/>
                <w:sz w:val="22"/>
                <w:szCs w:val="22"/>
              </w:rPr>
              <w:t>c</w:t>
            </w:r>
            <w:r w:rsidRPr="00E42D6F">
              <w:rPr>
                <w:rStyle w:val="normaltextrun"/>
                <w:rFonts w:ascii="Arial" w:hAnsi="Arial" w:cs="Arial"/>
                <w:color w:val="000000" w:themeColor="text1"/>
                <w:sz w:val="22"/>
                <w:szCs w:val="22"/>
              </w:rPr>
              <w:t xml:space="preserve">linical </w:t>
            </w:r>
            <w:r w:rsidR="006807EA">
              <w:rPr>
                <w:rStyle w:val="normaltextrun"/>
                <w:rFonts w:ascii="Arial" w:hAnsi="Arial" w:cs="Arial"/>
                <w:color w:val="000000" w:themeColor="text1"/>
                <w:sz w:val="22"/>
                <w:szCs w:val="22"/>
              </w:rPr>
              <w:t>s</w:t>
            </w:r>
            <w:r w:rsidRPr="00E42D6F">
              <w:rPr>
                <w:rStyle w:val="normaltextrun"/>
                <w:rFonts w:ascii="Arial" w:hAnsi="Arial" w:cs="Arial"/>
                <w:color w:val="000000" w:themeColor="text1"/>
                <w:sz w:val="22"/>
                <w:szCs w:val="22"/>
              </w:rPr>
              <w:t xml:space="preserve">cientists and 20% of </w:t>
            </w:r>
            <w:r w:rsidR="006807EA">
              <w:rPr>
                <w:rStyle w:val="normaltextrun"/>
                <w:rFonts w:ascii="Arial" w:hAnsi="Arial" w:cs="Arial"/>
                <w:color w:val="000000" w:themeColor="text1"/>
                <w:sz w:val="22"/>
                <w:szCs w:val="22"/>
              </w:rPr>
              <w:t>c</w:t>
            </w:r>
            <w:r w:rsidRPr="00E42D6F">
              <w:rPr>
                <w:rStyle w:val="normaltextrun"/>
                <w:rFonts w:ascii="Arial" w:hAnsi="Arial" w:cs="Arial"/>
                <w:color w:val="000000" w:themeColor="text1"/>
                <w:sz w:val="22"/>
                <w:szCs w:val="22"/>
              </w:rPr>
              <w:t xml:space="preserve">linical </w:t>
            </w:r>
            <w:r w:rsidR="006807EA">
              <w:rPr>
                <w:rStyle w:val="normaltextrun"/>
                <w:rFonts w:ascii="Arial" w:hAnsi="Arial" w:cs="Arial"/>
                <w:color w:val="000000" w:themeColor="text1"/>
                <w:sz w:val="22"/>
                <w:szCs w:val="22"/>
              </w:rPr>
              <w:t>t</w:t>
            </w:r>
            <w:r w:rsidRPr="00E42D6F">
              <w:rPr>
                <w:rStyle w:val="normaltextrun"/>
                <w:rFonts w:ascii="Arial" w:hAnsi="Arial" w:cs="Arial"/>
                <w:color w:val="000000" w:themeColor="text1"/>
                <w:sz w:val="22"/>
                <w:szCs w:val="22"/>
              </w:rPr>
              <w:t>echnologists are expected to retire within the next 5 years</w:t>
            </w:r>
            <w:r>
              <w:rPr>
                <w:rStyle w:val="normaltextrun"/>
                <w:rFonts w:ascii="Arial" w:hAnsi="Arial" w:cs="Arial"/>
                <w:color w:val="000000" w:themeColor="text1"/>
                <w:sz w:val="22"/>
                <w:szCs w:val="22"/>
              </w:rPr>
              <w:t>.</w:t>
            </w:r>
            <w:r w:rsidRPr="00E42D6F">
              <w:rPr>
                <w:rStyle w:val="eop"/>
                <w:rFonts w:ascii="Arial" w:hAnsi="Arial" w:cs="Arial"/>
                <w:color w:val="000000" w:themeColor="text1"/>
                <w:sz w:val="22"/>
                <w:szCs w:val="22"/>
              </w:rPr>
              <w:t> </w:t>
            </w:r>
          </w:p>
          <w:p w14:paraId="1ED7FA16" w14:textId="320E5763" w:rsidR="00E42D6F" w:rsidRPr="00E42D6F" w:rsidRDefault="00E42D6F" w:rsidP="00123FEE">
            <w:pPr>
              <w:pStyle w:val="paragraph"/>
              <w:widowControl w:val="0"/>
              <w:numPr>
                <w:ilvl w:val="0"/>
                <w:numId w:val="28"/>
              </w:numPr>
              <w:spacing w:before="120" w:beforeAutospacing="0" w:after="120" w:afterAutospacing="0"/>
              <w:ind w:left="1166" w:hanging="357"/>
              <w:jc w:val="both"/>
              <w:textAlignment w:val="baseline"/>
              <w:rPr>
                <w:rFonts w:ascii="Arial" w:hAnsi="Arial" w:cs="Arial"/>
                <w:color w:val="000000" w:themeColor="text1"/>
                <w:sz w:val="22"/>
                <w:szCs w:val="22"/>
              </w:rPr>
            </w:pPr>
            <w:proofErr w:type="gramStart"/>
            <w:r w:rsidRPr="00E42D6F">
              <w:rPr>
                <w:rStyle w:val="normaltextrun"/>
                <w:rFonts w:ascii="Arial" w:hAnsi="Arial" w:cs="Arial"/>
                <w:color w:val="000000" w:themeColor="text1"/>
                <w:sz w:val="22"/>
                <w:szCs w:val="22"/>
              </w:rPr>
              <w:t>In particular, 34%</w:t>
            </w:r>
            <w:proofErr w:type="gramEnd"/>
            <w:r w:rsidRPr="00E42D6F">
              <w:rPr>
                <w:rStyle w:val="normaltextrun"/>
                <w:rFonts w:ascii="Arial" w:hAnsi="Arial" w:cs="Arial"/>
                <w:color w:val="000000" w:themeColor="text1"/>
                <w:sz w:val="22"/>
                <w:szCs w:val="22"/>
              </w:rPr>
              <w:t xml:space="preserve"> of linac engineers are expected to retire within the next</w:t>
            </w:r>
            <w:r w:rsidR="006807EA">
              <w:rPr>
                <w:rStyle w:val="normaltextrun"/>
                <w:rFonts w:ascii="Arial" w:hAnsi="Arial" w:cs="Arial"/>
                <w:color w:val="000000" w:themeColor="text1"/>
                <w:sz w:val="22"/>
                <w:szCs w:val="22"/>
              </w:rPr>
              <w:t xml:space="preserve"> five</w:t>
            </w:r>
            <w:r w:rsidRPr="00E42D6F">
              <w:rPr>
                <w:rStyle w:val="normaltextrun"/>
                <w:rFonts w:ascii="Arial" w:hAnsi="Arial" w:cs="Arial"/>
                <w:color w:val="000000" w:themeColor="text1"/>
                <w:sz w:val="22"/>
                <w:szCs w:val="22"/>
              </w:rPr>
              <w:t xml:space="preserve"> years</w:t>
            </w:r>
            <w:r>
              <w:rPr>
                <w:rStyle w:val="normaltextrun"/>
                <w:rFonts w:ascii="Arial" w:hAnsi="Arial" w:cs="Arial"/>
                <w:color w:val="000000" w:themeColor="text1"/>
                <w:sz w:val="22"/>
                <w:szCs w:val="22"/>
              </w:rPr>
              <w:t>.</w:t>
            </w:r>
            <w:r w:rsidRPr="00E42D6F">
              <w:rPr>
                <w:rStyle w:val="eop"/>
                <w:rFonts w:ascii="Arial" w:hAnsi="Arial" w:cs="Arial"/>
                <w:color w:val="000000" w:themeColor="text1"/>
                <w:sz w:val="22"/>
                <w:szCs w:val="22"/>
              </w:rPr>
              <w:t> </w:t>
            </w:r>
          </w:p>
          <w:p w14:paraId="26027438" w14:textId="196BA7E1" w:rsidR="002D4AFE" w:rsidRPr="00E42D6F" w:rsidRDefault="00E42D6F" w:rsidP="00123FEE">
            <w:pPr>
              <w:pStyle w:val="paragraph"/>
              <w:widowControl w:val="0"/>
              <w:numPr>
                <w:ilvl w:val="0"/>
                <w:numId w:val="28"/>
              </w:numPr>
              <w:spacing w:before="120" w:beforeAutospacing="0" w:after="120" w:afterAutospacing="0"/>
              <w:ind w:left="1166" w:hanging="357"/>
              <w:jc w:val="both"/>
              <w:textAlignment w:val="baseline"/>
              <w:rPr>
                <w:rFonts w:ascii="Arial" w:hAnsi="Arial" w:cs="Arial"/>
                <w:color w:val="000000" w:themeColor="text1"/>
                <w:sz w:val="22"/>
                <w:szCs w:val="22"/>
              </w:rPr>
            </w:pPr>
            <w:r w:rsidRPr="00E42D6F">
              <w:rPr>
                <w:rStyle w:val="normaltextrun"/>
                <w:rFonts w:ascii="Arial" w:hAnsi="Arial" w:cs="Arial"/>
                <w:color w:val="000000" w:themeColor="text1"/>
                <w:sz w:val="22"/>
                <w:szCs w:val="22"/>
              </w:rPr>
              <w:t xml:space="preserve">Approximately 10% of Clinical Scientists leave the profession within </w:t>
            </w:r>
            <w:r w:rsidR="006807EA">
              <w:rPr>
                <w:rStyle w:val="normaltextrun"/>
                <w:rFonts w:ascii="Arial" w:hAnsi="Arial" w:cs="Arial"/>
                <w:color w:val="000000" w:themeColor="text1"/>
                <w:sz w:val="22"/>
                <w:szCs w:val="22"/>
              </w:rPr>
              <w:t>five</w:t>
            </w:r>
            <w:r w:rsidRPr="00E42D6F">
              <w:rPr>
                <w:rStyle w:val="normaltextrun"/>
                <w:rFonts w:ascii="Arial" w:hAnsi="Arial" w:cs="Arial"/>
                <w:color w:val="000000" w:themeColor="text1"/>
                <w:sz w:val="22"/>
                <w:szCs w:val="22"/>
              </w:rPr>
              <w:t xml:space="preserve"> years of HCPC regi</w:t>
            </w:r>
            <w:r w:rsidRPr="00E42D6F">
              <w:rPr>
                <w:rStyle w:val="normaltextrun"/>
                <w:rFonts w:ascii="Arial" w:hAnsi="Arial" w:cs="Arial"/>
                <w:sz w:val="22"/>
                <w:szCs w:val="22"/>
              </w:rPr>
              <w:t>stration.</w:t>
            </w:r>
          </w:p>
        </w:tc>
      </w:tr>
      <w:tr w:rsidR="00235064" w14:paraId="4191CB40" w14:textId="77777777" w:rsidTr="00386A3B">
        <w:tc>
          <w:tcPr>
            <w:tcW w:w="9493" w:type="dxa"/>
            <w:shd w:val="clear" w:color="auto" w:fill="FFF2CC" w:themeFill="accent4" w:themeFillTint="33"/>
          </w:tcPr>
          <w:p w14:paraId="0E74D9B1" w14:textId="7DD66988" w:rsidR="00235064" w:rsidRPr="0033180A" w:rsidRDefault="0033180A" w:rsidP="0033180A">
            <w:pPr>
              <w:pStyle w:val="Heading2"/>
            </w:pPr>
            <w:bookmarkStart w:id="12" w:name="_Toc144797050"/>
            <w:r>
              <w:t xml:space="preserve">B. </w:t>
            </w:r>
            <w:r w:rsidR="00F7018E" w:rsidRPr="0033180A">
              <w:t>ODN</w:t>
            </w:r>
            <w:r w:rsidR="00235064" w:rsidRPr="0033180A">
              <w:t xml:space="preserve"> retirement and attrition data</w:t>
            </w:r>
            <w:bookmarkEnd w:id="12"/>
          </w:p>
          <w:p w14:paraId="67CCDFB4" w14:textId="74B800CF" w:rsidR="003A636D" w:rsidRPr="003A636D" w:rsidRDefault="003A636D" w:rsidP="00123FEE">
            <w:pPr>
              <w:widowControl w:val="0"/>
              <w:spacing w:before="120" w:after="120"/>
              <w:rPr>
                <w:rFonts w:ascii="Arial" w:hAnsi="Arial" w:cs="Arial"/>
                <w:b/>
                <w:bCs/>
              </w:rPr>
            </w:pPr>
            <w:r>
              <w:rPr>
                <w:rFonts w:ascii="Arial" w:hAnsi="Arial" w:cs="Arial"/>
              </w:rPr>
              <w:t>This section relies primarily on local data, and comparison to any relevant national benchmarks. Colleagues are encouraged to consider the following:</w:t>
            </w:r>
          </w:p>
          <w:p w14:paraId="201F7188" w14:textId="08512526" w:rsidR="003A636D" w:rsidRDefault="5583BA1F" w:rsidP="00123FEE">
            <w:pPr>
              <w:pStyle w:val="ListParagraph"/>
              <w:widowControl w:val="0"/>
              <w:numPr>
                <w:ilvl w:val="0"/>
                <w:numId w:val="5"/>
              </w:numPr>
              <w:spacing w:before="120" w:after="120"/>
              <w:contextualSpacing w:val="0"/>
              <w:rPr>
                <w:rFonts w:ascii="Arial" w:hAnsi="Arial" w:cs="Arial"/>
              </w:rPr>
            </w:pPr>
            <w:r w:rsidRPr="531434C6">
              <w:rPr>
                <w:rFonts w:ascii="Arial" w:hAnsi="Arial" w:cs="Arial"/>
              </w:rPr>
              <w:t xml:space="preserve">Outline proportion of current </w:t>
            </w:r>
            <w:r w:rsidR="3DEBFF3D" w:rsidRPr="531434C6">
              <w:rPr>
                <w:rFonts w:ascii="Arial" w:hAnsi="Arial" w:cs="Arial"/>
              </w:rPr>
              <w:t>ODN staff</w:t>
            </w:r>
            <w:r w:rsidRPr="531434C6">
              <w:rPr>
                <w:rFonts w:ascii="Arial" w:hAnsi="Arial" w:cs="Arial"/>
              </w:rPr>
              <w:t xml:space="preserve"> approaching the average retirement age </w:t>
            </w:r>
            <w:r w:rsidR="75DFE099" w:rsidRPr="531434C6">
              <w:rPr>
                <w:rFonts w:ascii="Arial" w:hAnsi="Arial" w:cs="Arial"/>
              </w:rPr>
              <w:t xml:space="preserve">in the next </w:t>
            </w:r>
            <w:r w:rsidR="006807EA">
              <w:rPr>
                <w:rFonts w:ascii="Arial" w:hAnsi="Arial" w:cs="Arial"/>
              </w:rPr>
              <w:t>five to ten</w:t>
            </w:r>
            <w:r w:rsidR="75DFE099" w:rsidRPr="531434C6">
              <w:rPr>
                <w:rFonts w:ascii="Arial" w:hAnsi="Arial" w:cs="Arial"/>
              </w:rPr>
              <w:t xml:space="preserve"> years</w:t>
            </w:r>
            <w:r w:rsidRPr="531434C6">
              <w:rPr>
                <w:rFonts w:ascii="Arial" w:hAnsi="Arial" w:cs="Arial"/>
              </w:rPr>
              <w:t>.</w:t>
            </w:r>
          </w:p>
          <w:p w14:paraId="71532600" w14:textId="15854170" w:rsidR="003A636D" w:rsidRDefault="5583BA1F" w:rsidP="00123FEE">
            <w:pPr>
              <w:pStyle w:val="ListParagraph"/>
              <w:widowControl w:val="0"/>
              <w:numPr>
                <w:ilvl w:val="0"/>
                <w:numId w:val="5"/>
              </w:numPr>
              <w:spacing w:before="120" w:after="120"/>
              <w:contextualSpacing w:val="0"/>
              <w:rPr>
                <w:rFonts w:ascii="Arial" w:hAnsi="Arial" w:cs="Arial"/>
              </w:rPr>
            </w:pPr>
            <w:r w:rsidRPr="531434C6">
              <w:rPr>
                <w:rFonts w:ascii="Arial" w:hAnsi="Arial" w:cs="Arial"/>
              </w:rPr>
              <w:lastRenderedPageBreak/>
              <w:t xml:space="preserve">Consider the likely impact of an increase in less than full-time working on WTE over the next </w:t>
            </w:r>
            <w:r w:rsidR="006807EA">
              <w:rPr>
                <w:rFonts w:ascii="Arial" w:hAnsi="Arial" w:cs="Arial"/>
              </w:rPr>
              <w:t>ten</w:t>
            </w:r>
            <w:r w:rsidRPr="531434C6">
              <w:rPr>
                <w:rFonts w:ascii="Arial" w:hAnsi="Arial" w:cs="Arial"/>
              </w:rPr>
              <w:t xml:space="preserve"> years.</w:t>
            </w:r>
          </w:p>
          <w:p w14:paraId="423D1D24" w14:textId="2DC6E0CE" w:rsidR="003A636D" w:rsidRDefault="5583BA1F" w:rsidP="00123FEE">
            <w:pPr>
              <w:pStyle w:val="ListParagraph"/>
              <w:widowControl w:val="0"/>
              <w:numPr>
                <w:ilvl w:val="0"/>
                <w:numId w:val="5"/>
              </w:numPr>
              <w:spacing w:before="120" w:after="120"/>
              <w:contextualSpacing w:val="0"/>
              <w:rPr>
                <w:rFonts w:ascii="Arial" w:hAnsi="Arial" w:cs="Arial"/>
              </w:rPr>
            </w:pPr>
            <w:r w:rsidRPr="531434C6">
              <w:rPr>
                <w:rFonts w:ascii="Arial" w:hAnsi="Arial" w:cs="Arial"/>
              </w:rPr>
              <w:t xml:space="preserve">Outline any current or planned initiatives </w:t>
            </w:r>
            <w:r w:rsidR="3DEBFF3D" w:rsidRPr="531434C6">
              <w:rPr>
                <w:rFonts w:ascii="Arial" w:hAnsi="Arial" w:cs="Arial"/>
              </w:rPr>
              <w:t xml:space="preserve">across the ODN </w:t>
            </w:r>
            <w:r w:rsidRPr="531434C6">
              <w:rPr>
                <w:rFonts w:ascii="Arial" w:hAnsi="Arial" w:cs="Arial"/>
              </w:rPr>
              <w:t xml:space="preserve">aimed at retaining those approaching retirement age in the workforce. </w:t>
            </w:r>
          </w:p>
          <w:p w14:paraId="71E03658" w14:textId="366E5845" w:rsidR="003A636D" w:rsidRPr="003A636D" w:rsidRDefault="5583BA1F" w:rsidP="00123FEE">
            <w:pPr>
              <w:pStyle w:val="ListParagraph"/>
              <w:widowControl w:val="0"/>
              <w:numPr>
                <w:ilvl w:val="0"/>
                <w:numId w:val="5"/>
              </w:numPr>
              <w:spacing w:before="120" w:after="120"/>
              <w:contextualSpacing w:val="0"/>
              <w:rPr>
                <w:rFonts w:ascii="Arial" w:hAnsi="Arial" w:cs="Arial"/>
              </w:rPr>
            </w:pPr>
            <w:r w:rsidRPr="531434C6">
              <w:rPr>
                <w:rFonts w:ascii="Arial" w:hAnsi="Arial" w:cs="Arial"/>
              </w:rPr>
              <w:t>Outline expected attrition for reasons other than retirement (</w:t>
            </w:r>
            <w:proofErr w:type="gramStart"/>
            <w:r w:rsidRPr="531434C6">
              <w:rPr>
                <w:rFonts w:ascii="Arial" w:hAnsi="Arial" w:cs="Arial"/>
              </w:rPr>
              <w:t>e.g.</w:t>
            </w:r>
            <w:proofErr w:type="gramEnd"/>
            <w:r w:rsidRPr="531434C6">
              <w:rPr>
                <w:rFonts w:ascii="Arial" w:hAnsi="Arial" w:cs="Arial"/>
              </w:rPr>
              <w:t xml:space="preserve"> burnout and sickness absence/turnover rates).</w:t>
            </w:r>
          </w:p>
        </w:tc>
      </w:tr>
    </w:tbl>
    <w:p w14:paraId="28F4FA0A" w14:textId="4EBA4A56" w:rsidR="00C376A3" w:rsidRDefault="00C376A3"/>
    <w:p w14:paraId="3CC480E1" w14:textId="77777777" w:rsidR="0033180A" w:rsidRDefault="0033180A">
      <w:r>
        <w:br w:type="page"/>
      </w:r>
    </w:p>
    <w:tbl>
      <w:tblPr>
        <w:tblStyle w:val="TableGrid"/>
        <w:tblW w:w="9493" w:type="dxa"/>
        <w:tblLook w:val="04A0" w:firstRow="1" w:lastRow="0" w:firstColumn="1" w:lastColumn="0" w:noHBand="0" w:noVBand="1"/>
      </w:tblPr>
      <w:tblGrid>
        <w:gridCol w:w="9493"/>
      </w:tblGrid>
      <w:tr w:rsidR="006D1F71" w:rsidRPr="006D1F71" w14:paraId="05DA25D7" w14:textId="77777777" w:rsidTr="00386A3B">
        <w:tc>
          <w:tcPr>
            <w:tcW w:w="9493" w:type="dxa"/>
            <w:shd w:val="clear" w:color="auto" w:fill="1F4E79" w:themeFill="accent5" w:themeFillShade="80"/>
          </w:tcPr>
          <w:p w14:paraId="1793380E" w14:textId="701A51E4" w:rsidR="006D1F71" w:rsidRPr="006D1F71" w:rsidRDefault="006D1F71" w:rsidP="0033180A">
            <w:pPr>
              <w:pStyle w:val="Heading1"/>
            </w:pPr>
            <w:bookmarkStart w:id="13" w:name="_Toc144797051"/>
            <w:r>
              <w:lastRenderedPageBreak/>
              <w:t>Future workforce supply</w:t>
            </w:r>
            <w:bookmarkEnd w:id="13"/>
          </w:p>
        </w:tc>
      </w:tr>
      <w:tr w:rsidR="006D1F71" w14:paraId="5D96EF70" w14:textId="77777777" w:rsidTr="00386A3B">
        <w:tc>
          <w:tcPr>
            <w:tcW w:w="9493" w:type="dxa"/>
            <w:shd w:val="clear" w:color="auto" w:fill="auto"/>
          </w:tcPr>
          <w:p w14:paraId="31742FD3" w14:textId="39C305DB" w:rsidR="00C55A38" w:rsidRPr="007B51E0" w:rsidRDefault="00C55A38" w:rsidP="0033180A">
            <w:pPr>
              <w:pStyle w:val="Heading2"/>
            </w:pPr>
            <w:bookmarkStart w:id="14" w:name="_Toc144797052"/>
            <w:r w:rsidRPr="007B51E0">
              <w:t>A. National context</w:t>
            </w:r>
            <w:bookmarkEnd w:id="14"/>
          </w:p>
          <w:p w14:paraId="593E6A80" w14:textId="77777777" w:rsidR="006807EA" w:rsidRDefault="19190B3D" w:rsidP="00123FEE">
            <w:pPr>
              <w:widowControl w:val="0"/>
              <w:spacing w:before="120"/>
              <w:rPr>
                <w:rFonts w:ascii="Arial" w:hAnsi="Arial" w:cs="Arial"/>
              </w:rPr>
            </w:pPr>
            <w:r w:rsidRPr="007B51E0">
              <w:rPr>
                <w:rFonts w:ascii="Arial" w:hAnsi="Arial" w:cs="Arial"/>
              </w:rPr>
              <w:t xml:space="preserve">Investment in training the next generation of </w:t>
            </w:r>
            <w:r w:rsidR="46B20727" w:rsidRPr="007B51E0">
              <w:rPr>
                <w:rFonts w:ascii="Arial" w:hAnsi="Arial" w:cs="Arial"/>
              </w:rPr>
              <w:t xml:space="preserve">oncologists, therapeutic radiographers, </w:t>
            </w:r>
            <w:r w:rsidR="002A08C8" w:rsidRPr="007B51E0">
              <w:rPr>
                <w:rFonts w:ascii="Arial" w:hAnsi="Arial" w:cs="Arial"/>
              </w:rPr>
              <w:t>and clinical scientists and technologists</w:t>
            </w:r>
            <w:r w:rsidR="46B20727" w:rsidRPr="007B51E0">
              <w:rPr>
                <w:rFonts w:ascii="Arial" w:hAnsi="Arial" w:cs="Arial"/>
              </w:rPr>
              <w:t xml:space="preserve"> is a strategically sound approach that </w:t>
            </w:r>
            <w:r w:rsidR="2B0658C0" w:rsidRPr="007B51E0">
              <w:rPr>
                <w:rFonts w:ascii="Arial" w:hAnsi="Arial" w:cs="Arial"/>
              </w:rPr>
              <w:t>can increase service capacity in the short</w:t>
            </w:r>
            <w:r w:rsidR="5929728A" w:rsidRPr="007B51E0">
              <w:rPr>
                <w:rFonts w:ascii="Arial" w:hAnsi="Arial" w:cs="Arial"/>
              </w:rPr>
              <w:t xml:space="preserve">, medium </w:t>
            </w:r>
            <w:r w:rsidR="5929728A" w:rsidRPr="007B51E0">
              <w:rPr>
                <w:rFonts w:ascii="Arial" w:hAnsi="Arial" w:cs="Arial"/>
                <w:i/>
                <w:iCs/>
              </w:rPr>
              <w:t xml:space="preserve">and </w:t>
            </w:r>
            <w:r w:rsidR="5929728A" w:rsidRPr="007B51E0">
              <w:rPr>
                <w:rFonts w:ascii="Arial" w:hAnsi="Arial" w:cs="Arial"/>
              </w:rPr>
              <w:t>longer-term.</w:t>
            </w:r>
            <w:r w:rsidR="036D8045" w:rsidRPr="007B51E0">
              <w:rPr>
                <w:rFonts w:ascii="Arial" w:hAnsi="Arial" w:cs="Arial"/>
              </w:rPr>
              <w:t xml:space="preserve"> </w:t>
            </w:r>
          </w:p>
          <w:p w14:paraId="5FCBD4CC" w14:textId="7BAF438D" w:rsidR="00D43E74" w:rsidRPr="007B51E0" w:rsidRDefault="036D8045" w:rsidP="00123FEE">
            <w:pPr>
              <w:widowControl w:val="0"/>
              <w:spacing w:before="120"/>
              <w:rPr>
                <w:rFonts w:ascii="Arial" w:hAnsi="Arial" w:cs="Arial"/>
              </w:rPr>
            </w:pPr>
            <w:r w:rsidRPr="007B51E0">
              <w:rPr>
                <w:rFonts w:ascii="Arial" w:hAnsi="Arial" w:cs="Arial"/>
              </w:rPr>
              <w:t xml:space="preserve">For clinical oncology, there is good data that specialty trainees settle in one place and take up consultant posts where they train. Investing now in training is a cost-effective strategy as a national </w:t>
            </w:r>
            <w:hyperlink r:id="rId35">
              <w:r w:rsidRPr="007B51E0">
                <w:rPr>
                  <w:rStyle w:val="Hyperlink"/>
                  <w:rFonts w:ascii="Arial" w:hAnsi="Arial" w:cs="Arial"/>
                </w:rPr>
                <w:t>RCR report</w:t>
              </w:r>
            </w:hyperlink>
            <w:r w:rsidRPr="007B51E0">
              <w:rPr>
                <w:rFonts w:ascii="Arial" w:hAnsi="Arial" w:cs="Arial"/>
              </w:rPr>
              <w:t xml:space="preserve"> has shown.</w:t>
            </w:r>
            <w:r w:rsidR="006807EA">
              <w:rPr>
                <w:rFonts w:ascii="Arial" w:hAnsi="Arial" w:cs="Arial"/>
              </w:rPr>
              <w:t xml:space="preserve"> </w:t>
            </w:r>
            <w:r w:rsidR="6BFC8B36" w:rsidRPr="007B51E0">
              <w:rPr>
                <w:rFonts w:ascii="Arial" w:hAnsi="Arial" w:cs="Arial"/>
              </w:rPr>
              <w:t xml:space="preserve">Doctors of the future are likely to have more portfolio careers and to work </w:t>
            </w:r>
            <w:proofErr w:type="gramStart"/>
            <w:r w:rsidR="6BFC8B36" w:rsidRPr="007B51E0">
              <w:rPr>
                <w:rFonts w:ascii="Arial" w:hAnsi="Arial" w:cs="Arial"/>
              </w:rPr>
              <w:t>LTFT</w:t>
            </w:r>
            <w:proofErr w:type="gramEnd"/>
            <w:r w:rsidR="6BFC8B36" w:rsidRPr="007B51E0">
              <w:rPr>
                <w:rFonts w:ascii="Arial" w:hAnsi="Arial" w:cs="Arial"/>
              </w:rPr>
              <w:t xml:space="preserve"> so we need to be bold in our ambitions for absolute numbers. There have been substantial increases in funded CO training places in England </w:t>
            </w:r>
            <w:r w:rsidR="003D4AD6">
              <w:rPr>
                <w:rFonts w:ascii="Arial" w:hAnsi="Arial" w:cs="Arial"/>
              </w:rPr>
              <w:t>since</w:t>
            </w:r>
            <w:r w:rsidR="6BFC8B36" w:rsidRPr="007B51E0">
              <w:rPr>
                <w:rFonts w:ascii="Arial" w:hAnsi="Arial" w:cs="Arial"/>
              </w:rPr>
              <w:t xml:space="preserve"> </w:t>
            </w:r>
            <w:r w:rsidR="6BFC8B36" w:rsidRPr="003A1D6B">
              <w:rPr>
                <w:rFonts w:ascii="Arial" w:hAnsi="Arial" w:cs="Arial"/>
              </w:rPr>
              <w:t>202</w:t>
            </w:r>
            <w:r w:rsidR="2D567587" w:rsidRPr="003A1D6B">
              <w:rPr>
                <w:rFonts w:ascii="Arial" w:hAnsi="Arial" w:cs="Arial"/>
              </w:rPr>
              <w:t>1</w:t>
            </w:r>
            <w:r w:rsidR="6BFC8B36" w:rsidRPr="003A1D6B">
              <w:rPr>
                <w:rFonts w:ascii="Arial" w:hAnsi="Arial" w:cs="Arial"/>
              </w:rPr>
              <w:t>-22</w:t>
            </w:r>
            <w:r w:rsidR="6BFC8B36" w:rsidRPr="007B51E0">
              <w:rPr>
                <w:rFonts w:ascii="Arial" w:hAnsi="Arial" w:cs="Arial"/>
              </w:rPr>
              <w:t xml:space="preserve">. Trainees spend approximately 50% of their time giving service and 50% being trained, so employing more trainees will give an immediate increase in service capacity. There needs to be parallel investment in educational and training capacity provided by more senior staff so that trainees are trained well and will therefore be more likely to remain within an organisation in the future. </w:t>
            </w:r>
          </w:p>
          <w:p w14:paraId="2A869619" w14:textId="463991A3" w:rsidR="0085786A" w:rsidRPr="007B51E0" w:rsidRDefault="515EB1B8" w:rsidP="00123FEE">
            <w:pPr>
              <w:widowControl w:val="0"/>
              <w:spacing w:before="120" w:after="60"/>
              <w:rPr>
                <w:rFonts w:ascii="Arial" w:hAnsi="Arial" w:cs="Arial"/>
              </w:rPr>
            </w:pPr>
            <w:r w:rsidRPr="007B51E0">
              <w:rPr>
                <w:rFonts w:ascii="Arial" w:hAnsi="Arial" w:cs="Arial"/>
              </w:rPr>
              <w:t xml:space="preserve">The main current challenge in CO is attracting enough early-career doctors to choose CO as a specialty. There are many national initiatives to address </w:t>
            </w:r>
            <w:proofErr w:type="gramStart"/>
            <w:r w:rsidRPr="007B51E0">
              <w:rPr>
                <w:rFonts w:ascii="Arial" w:hAnsi="Arial" w:cs="Arial"/>
              </w:rPr>
              <w:t>this</w:t>
            </w:r>
            <w:proofErr w:type="gramEnd"/>
            <w:r w:rsidRPr="007B51E0">
              <w:rPr>
                <w:rFonts w:ascii="Arial" w:hAnsi="Arial" w:cs="Arial"/>
              </w:rPr>
              <w:t xml:space="preserve"> but we know local informal mentorship is a key driver for many people to choose this as a career. Hospitals that can demonstrate investment in the CO workforce are therefore more likely to be able to attract more doctors into the specialty and, in turn, they are more likely to </w:t>
            </w:r>
            <w:r w:rsidR="006807EA">
              <w:rPr>
                <w:rFonts w:ascii="Arial" w:hAnsi="Arial" w:cs="Arial"/>
              </w:rPr>
              <w:t>remain</w:t>
            </w:r>
            <w:r w:rsidRPr="007B51E0">
              <w:rPr>
                <w:rFonts w:ascii="Arial" w:hAnsi="Arial" w:cs="Arial"/>
              </w:rPr>
              <w:t xml:space="preserve"> within the organisation. </w:t>
            </w:r>
            <w:r w:rsidR="78F9E019" w:rsidRPr="007B51E0">
              <w:rPr>
                <w:rFonts w:ascii="Arial" w:hAnsi="Arial" w:cs="Arial"/>
                <w:b/>
                <w:bCs/>
              </w:rPr>
              <w:t>I</w:t>
            </w:r>
            <w:r w:rsidRPr="007B51E0">
              <w:rPr>
                <w:rFonts w:ascii="Arial" w:hAnsi="Arial" w:cs="Arial"/>
              </w:rPr>
              <w:t>nvestment in the workforce now will provide long-term solutions.</w:t>
            </w:r>
            <w:r w:rsidR="72C65018" w:rsidRPr="007B51E0">
              <w:rPr>
                <w:rFonts w:ascii="Arial" w:hAnsi="Arial" w:cs="Arial"/>
                <w:b/>
                <w:bCs/>
              </w:rPr>
              <w:t xml:space="preserve"> </w:t>
            </w:r>
            <w:r w:rsidR="72C65018" w:rsidRPr="007B51E0">
              <w:rPr>
                <w:rFonts w:ascii="Arial" w:hAnsi="Arial" w:cs="Arial"/>
              </w:rPr>
              <w:t>Similarly, not investing now will mean local doctors either decide to train elsewhere or do not choose CO as a career.</w:t>
            </w:r>
          </w:p>
          <w:p w14:paraId="4686D2B7" w14:textId="79C40098" w:rsidR="0085786A" w:rsidRPr="007B51E0" w:rsidRDefault="00A91250" w:rsidP="00123FEE">
            <w:pPr>
              <w:widowControl w:val="0"/>
              <w:spacing w:before="120" w:after="60"/>
              <w:rPr>
                <w:rFonts w:ascii="Arial" w:hAnsi="Arial" w:cs="Arial"/>
              </w:rPr>
            </w:pPr>
            <w:r w:rsidRPr="007B51E0">
              <w:rPr>
                <w:rFonts w:ascii="Arial" w:hAnsi="Arial" w:cs="Arial"/>
              </w:rPr>
              <w:t>O</w:t>
            </w:r>
            <w:r w:rsidR="0085786A" w:rsidRPr="007B51E0">
              <w:rPr>
                <w:rFonts w:ascii="Arial" w:hAnsi="Arial" w:cs="Arial"/>
              </w:rPr>
              <w:t xml:space="preserve">nly 12 Higher Educations Institutions (HEIs) in the UK currently offer therapeutic radiography courses. The </w:t>
            </w:r>
            <w:r w:rsidR="006D5C4A" w:rsidRPr="007B51E0">
              <w:rPr>
                <w:rFonts w:ascii="Arial" w:hAnsi="Arial" w:cs="Arial"/>
              </w:rPr>
              <w:t xml:space="preserve">financial impact of training arising from the lack of a bursary, and the </w:t>
            </w:r>
            <w:r w:rsidR="0085786A" w:rsidRPr="007B51E0">
              <w:rPr>
                <w:rFonts w:ascii="Arial" w:hAnsi="Arial" w:cs="Arial"/>
              </w:rPr>
              <w:t>system for placements</w:t>
            </w:r>
            <w:r w:rsidR="00264592">
              <w:rPr>
                <w:rFonts w:ascii="Arial" w:hAnsi="Arial" w:cs="Arial"/>
              </w:rPr>
              <w:t xml:space="preserve"> which often involves</w:t>
            </w:r>
            <w:r w:rsidR="0085786A" w:rsidRPr="007B51E0">
              <w:rPr>
                <w:rFonts w:ascii="Arial" w:hAnsi="Arial" w:cs="Arial"/>
              </w:rPr>
              <w:t xml:space="preserve"> long-distance moves from home, </w:t>
            </w:r>
            <w:r w:rsidR="00CD0E96" w:rsidRPr="007B51E0">
              <w:rPr>
                <w:rFonts w:ascii="Arial" w:hAnsi="Arial" w:cs="Arial"/>
              </w:rPr>
              <w:t>a</w:t>
            </w:r>
            <w:r w:rsidR="0085786A" w:rsidRPr="007B51E0">
              <w:rPr>
                <w:rFonts w:ascii="Arial" w:hAnsi="Arial" w:cs="Arial"/>
              </w:rPr>
              <w:t xml:space="preserve">re barriers to recruitment. </w:t>
            </w:r>
            <w:r w:rsidRPr="007B51E0">
              <w:rPr>
                <w:rFonts w:ascii="Arial" w:hAnsi="Arial" w:cs="Arial"/>
              </w:rPr>
              <w:t>T</w:t>
            </w:r>
            <w:r w:rsidR="0085786A" w:rsidRPr="007B51E0">
              <w:rPr>
                <w:rFonts w:ascii="Arial" w:hAnsi="Arial" w:cs="Arial"/>
              </w:rPr>
              <w:t xml:space="preserve">herapeutic radiography </w:t>
            </w:r>
            <w:r w:rsidRPr="007B51E0">
              <w:rPr>
                <w:rFonts w:ascii="Arial" w:hAnsi="Arial" w:cs="Arial"/>
              </w:rPr>
              <w:t>is</w:t>
            </w:r>
            <w:r w:rsidR="0085786A" w:rsidRPr="007B51E0">
              <w:rPr>
                <w:rFonts w:ascii="Arial" w:hAnsi="Arial" w:cs="Arial"/>
              </w:rPr>
              <w:t xml:space="preserve"> not well known as a profession and more work </w:t>
            </w:r>
            <w:r w:rsidRPr="007B51E0">
              <w:rPr>
                <w:rFonts w:ascii="Arial" w:hAnsi="Arial" w:cs="Arial"/>
              </w:rPr>
              <w:t>i</w:t>
            </w:r>
            <w:r w:rsidR="0085786A" w:rsidRPr="007B51E0">
              <w:rPr>
                <w:rFonts w:ascii="Arial" w:hAnsi="Arial" w:cs="Arial"/>
              </w:rPr>
              <w:t xml:space="preserve">s needed to raise awareness of this as a career option through schools and colleges and via the media. </w:t>
            </w:r>
          </w:p>
          <w:p w14:paraId="112A723B" w14:textId="3652D0B9" w:rsidR="0085786A" w:rsidRPr="007B51E0" w:rsidRDefault="3B0BFE0D" w:rsidP="00123FEE">
            <w:pPr>
              <w:widowControl w:val="0"/>
              <w:spacing w:before="120" w:after="60"/>
              <w:rPr>
                <w:rFonts w:ascii="Arial" w:hAnsi="Arial" w:cs="Arial"/>
              </w:rPr>
            </w:pPr>
            <w:r w:rsidRPr="007B51E0">
              <w:rPr>
                <w:rFonts w:ascii="Arial" w:hAnsi="Arial" w:cs="Arial"/>
              </w:rPr>
              <w:t>W</w:t>
            </w:r>
            <w:r w:rsidR="23A28E65" w:rsidRPr="007B51E0">
              <w:rPr>
                <w:rFonts w:ascii="Arial" w:hAnsi="Arial" w:cs="Arial"/>
              </w:rPr>
              <w:t xml:space="preserve">ork </w:t>
            </w:r>
            <w:r w:rsidRPr="007B51E0">
              <w:rPr>
                <w:rFonts w:ascii="Arial" w:hAnsi="Arial" w:cs="Arial"/>
              </w:rPr>
              <w:t xml:space="preserve">has </w:t>
            </w:r>
            <w:r w:rsidR="23A28E65" w:rsidRPr="007B51E0">
              <w:rPr>
                <w:rFonts w:ascii="Arial" w:hAnsi="Arial" w:cs="Arial"/>
              </w:rPr>
              <w:t>be</w:t>
            </w:r>
            <w:r w:rsidRPr="007B51E0">
              <w:rPr>
                <w:rFonts w:ascii="Arial" w:hAnsi="Arial" w:cs="Arial"/>
              </w:rPr>
              <w:t>en</w:t>
            </w:r>
            <w:r w:rsidR="23A28E65" w:rsidRPr="007B51E0">
              <w:rPr>
                <w:rFonts w:ascii="Arial" w:hAnsi="Arial" w:cs="Arial"/>
              </w:rPr>
              <w:t xml:space="preserve"> undertaken by </w:t>
            </w:r>
            <w:r w:rsidR="004B576E" w:rsidRPr="007B51E0">
              <w:rPr>
                <w:rFonts w:ascii="Arial" w:hAnsi="Arial" w:cs="Arial"/>
              </w:rPr>
              <w:t xml:space="preserve">NHSE (formerly </w:t>
            </w:r>
            <w:r w:rsidR="6B9BD155" w:rsidRPr="007B51E0">
              <w:rPr>
                <w:rFonts w:ascii="Arial" w:hAnsi="Arial" w:cs="Arial"/>
              </w:rPr>
              <w:t>HEE</w:t>
            </w:r>
            <w:r w:rsidR="004B576E" w:rsidRPr="007B51E0">
              <w:rPr>
                <w:rFonts w:ascii="Arial" w:hAnsi="Arial" w:cs="Arial"/>
              </w:rPr>
              <w:t>)</w:t>
            </w:r>
            <w:r w:rsidR="23A28E65" w:rsidRPr="007B51E0">
              <w:rPr>
                <w:rFonts w:ascii="Arial" w:hAnsi="Arial" w:cs="Arial"/>
              </w:rPr>
              <w:t xml:space="preserve"> to explore the current use of apprenticeships in radiotherapy physics and therapeutic radiography</w:t>
            </w:r>
            <w:r w:rsidR="00C24687">
              <w:rPr>
                <w:rFonts w:ascii="Arial" w:hAnsi="Arial" w:cs="Arial"/>
              </w:rPr>
              <w:t xml:space="preserve"> and how to expand them and increase </w:t>
            </w:r>
            <w:r w:rsidR="23A28E65" w:rsidRPr="007B51E0">
              <w:rPr>
                <w:rFonts w:ascii="Arial" w:hAnsi="Arial" w:cs="Arial"/>
              </w:rPr>
              <w:t xml:space="preserve">uptake in the future. </w:t>
            </w:r>
            <w:r w:rsidR="00C24687">
              <w:rPr>
                <w:rFonts w:ascii="Arial" w:hAnsi="Arial" w:cs="Arial"/>
              </w:rPr>
              <w:t>M</w:t>
            </w:r>
            <w:r w:rsidR="23A28E65" w:rsidRPr="007B51E0">
              <w:rPr>
                <w:rFonts w:ascii="Arial" w:hAnsi="Arial" w:cs="Arial"/>
              </w:rPr>
              <w:t>any centres</w:t>
            </w:r>
            <w:r w:rsidR="00C24687">
              <w:rPr>
                <w:rFonts w:ascii="Arial" w:hAnsi="Arial" w:cs="Arial"/>
              </w:rPr>
              <w:t xml:space="preserve"> have</w:t>
            </w:r>
            <w:r w:rsidR="23A28E65" w:rsidRPr="007B51E0">
              <w:rPr>
                <w:rFonts w:ascii="Arial" w:hAnsi="Arial" w:cs="Arial"/>
              </w:rPr>
              <w:t xml:space="preserve"> found it hard to commit to apprenticeships without multi-year funding being provided, while existing workload pressures reduced the capacity of </w:t>
            </w:r>
            <w:r w:rsidR="6287DF14" w:rsidRPr="007B51E0">
              <w:rPr>
                <w:rFonts w:ascii="Arial" w:hAnsi="Arial" w:cs="Arial"/>
              </w:rPr>
              <w:t>supervisors</w:t>
            </w:r>
            <w:r w:rsidR="23A28E65" w:rsidRPr="007B51E0">
              <w:rPr>
                <w:rFonts w:ascii="Arial" w:hAnsi="Arial" w:cs="Arial"/>
              </w:rPr>
              <w:t xml:space="preserve"> and mentors to support apprentices. </w:t>
            </w:r>
          </w:p>
          <w:p w14:paraId="79AB0758" w14:textId="2A9A9F3F" w:rsidR="0085786A" w:rsidRPr="007B51E0" w:rsidRDefault="004742DD" w:rsidP="00123FEE">
            <w:pPr>
              <w:widowControl w:val="0"/>
              <w:spacing w:before="120" w:after="60"/>
              <w:rPr>
                <w:rFonts w:ascii="Arial" w:hAnsi="Arial" w:cs="Arial"/>
              </w:rPr>
            </w:pPr>
            <w:proofErr w:type="gramStart"/>
            <w:r w:rsidRPr="007B51E0">
              <w:rPr>
                <w:rFonts w:ascii="Arial" w:hAnsi="Arial" w:cs="Arial"/>
              </w:rPr>
              <w:t>In order to</w:t>
            </w:r>
            <w:proofErr w:type="gramEnd"/>
            <w:r w:rsidRPr="007B51E0">
              <w:rPr>
                <w:rFonts w:ascii="Arial" w:hAnsi="Arial" w:cs="Arial"/>
              </w:rPr>
              <w:t xml:space="preserve"> further support the advancing practice agenda, it is important that suitable and supportive education and training is available. </w:t>
            </w:r>
            <w:r w:rsidR="00C24687">
              <w:rPr>
                <w:rFonts w:ascii="Arial" w:hAnsi="Arial" w:cs="Arial"/>
              </w:rPr>
              <w:t>W</w:t>
            </w:r>
            <w:r w:rsidR="0085786A" w:rsidRPr="007B51E0">
              <w:rPr>
                <w:rFonts w:ascii="Arial" w:hAnsi="Arial" w:cs="Arial"/>
              </w:rPr>
              <w:t xml:space="preserve">ork </w:t>
            </w:r>
            <w:r w:rsidR="00A91250" w:rsidRPr="007B51E0">
              <w:rPr>
                <w:rFonts w:ascii="Arial" w:hAnsi="Arial" w:cs="Arial"/>
              </w:rPr>
              <w:t>i</w:t>
            </w:r>
            <w:r w:rsidR="0085786A" w:rsidRPr="007B51E0">
              <w:rPr>
                <w:rFonts w:ascii="Arial" w:hAnsi="Arial" w:cs="Arial"/>
              </w:rPr>
              <w:t>s almost complete on an Advanced Practice training curriculum for non-surgical oncology (including radiotherapy) and the curriculum schema for Enhanced Clinical Practice, linking with the apprenticeship standards, for therapeutic radiographers.</w:t>
            </w:r>
            <w:r w:rsidR="0068724B" w:rsidRPr="007B51E0">
              <w:rPr>
                <w:rFonts w:ascii="Arial" w:hAnsi="Arial" w:cs="Arial"/>
              </w:rPr>
              <w:t xml:space="preserve"> Provision of education and training is supported by NHSE and the </w:t>
            </w:r>
            <w:hyperlink r:id="rId36" w:history="1">
              <w:r w:rsidR="0068724B" w:rsidRPr="007B51E0">
                <w:rPr>
                  <w:rStyle w:val="Hyperlink"/>
                  <w:rFonts w:ascii="Arial" w:hAnsi="Arial" w:cs="Arial"/>
                </w:rPr>
                <w:t>regional faculties for the Centre of Advancing Practice</w:t>
              </w:r>
            </w:hyperlink>
            <w:r w:rsidR="0068724B" w:rsidRPr="007B51E0">
              <w:rPr>
                <w:rFonts w:ascii="Arial" w:hAnsi="Arial" w:cs="Arial"/>
              </w:rPr>
              <w:t xml:space="preserve"> with some enhanced offers being advertised to support the education and training of individuals. </w:t>
            </w:r>
          </w:p>
          <w:p w14:paraId="099DE39D" w14:textId="0353B995" w:rsidR="000E47DE" w:rsidRPr="007B51E0" w:rsidRDefault="000E47DE" w:rsidP="00123FEE">
            <w:pPr>
              <w:widowControl w:val="0"/>
              <w:spacing w:before="120" w:after="60"/>
              <w:rPr>
                <w:rFonts w:ascii="Arial" w:hAnsi="Arial" w:cs="Arial"/>
              </w:rPr>
            </w:pPr>
            <w:r w:rsidRPr="007B51E0">
              <w:rPr>
                <w:rFonts w:ascii="Arial" w:hAnsi="Arial" w:cs="Arial"/>
              </w:rPr>
              <w:t>There are three roles within the radiotherapy physics workforce – clinical scientists, clinical technologists-engineering and clinical technologists-dosimetry. For clinical scientists, the NHS England STP training route is nationally funded but hugely over-subscribed. Local ‘route 2’ training schemes exist but must be funded by departments</w:t>
            </w:r>
            <w:r w:rsidRPr="007B51E0">
              <w:rPr>
                <w:rFonts w:ascii="Arial" w:hAnsi="Arial" w:cs="Arial"/>
                <w:color w:val="000000" w:themeColor="text1"/>
              </w:rPr>
              <w:t xml:space="preserve">. </w:t>
            </w:r>
            <w:r w:rsidRPr="007B51E0">
              <w:rPr>
                <w:rStyle w:val="normaltextrun"/>
                <w:rFonts w:ascii="Arial" w:hAnsi="Arial" w:cs="Arial"/>
                <w:color w:val="000000" w:themeColor="text1"/>
                <w:bdr w:val="none" w:sz="0" w:space="0" w:color="auto" w:frame="1"/>
              </w:rPr>
              <w:t xml:space="preserve">Other roles have a variety of routes into Radiotherapy Physics. </w:t>
            </w:r>
            <w:r w:rsidRPr="007B51E0">
              <w:rPr>
                <w:rFonts w:ascii="Arial" w:hAnsi="Arial" w:cs="Arial"/>
              </w:rPr>
              <w:t xml:space="preserve">There are </w:t>
            </w:r>
            <w:proofErr w:type="gramStart"/>
            <w:r w:rsidRPr="007B51E0">
              <w:rPr>
                <w:rFonts w:ascii="Arial" w:hAnsi="Arial" w:cs="Arial"/>
              </w:rPr>
              <w:t>particular challenges</w:t>
            </w:r>
            <w:proofErr w:type="gramEnd"/>
            <w:r w:rsidRPr="007B51E0">
              <w:rPr>
                <w:rFonts w:ascii="Arial" w:hAnsi="Arial" w:cs="Arial"/>
              </w:rPr>
              <w:t xml:space="preserve"> with an ageing engineering workforce</w:t>
            </w:r>
            <w:r w:rsidR="00C07F9F">
              <w:rPr>
                <w:rFonts w:ascii="Arial" w:hAnsi="Arial" w:cs="Arial"/>
              </w:rPr>
              <w:t xml:space="preserve">, </w:t>
            </w:r>
            <w:r w:rsidR="00831DBF">
              <w:rPr>
                <w:rFonts w:ascii="Arial" w:hAnsi="Arial" w:cs="Arial"/>
              </w:rPr>
              <w:t xml:space="preserve">for whom there is currently no </w:t>
            </w:r>
            <w:r w:rsidR="00C24687">
              <w:rPr>
                <w:rFonts w:ascii="Arial" w:hAnsi="Arial" w:cs="Arial"/>
              </w:rPr>
              <w:t>nationally funded</w:t>
            </w:r>
            <w:r w:rsidR="00831DBF">
              <w:rPr>
                <w:rFonts w:ascii="Arial" w:hAnsi="Arial" w:cs="Arial"/>
              </w:rPr>
              <w:t xml:space="preserve"> training scheme available.</w:t>
            </w:r>
          </w:p>
          <w:p w14:paraId="31225A7E" w14:textId="4DA5B5B1" w:rsidR="006D1F71" w:rsidRPr="007B51E0" w:rsidRDefault="00C24687" w:rsidP="00123FEE">
            <w:pPr>
              <w:widowControl w:val="0"/>
              <w:spacing w:before="120" w:after="120"/>
              <w:rPr>
                <w:rFonts w:ascii="Arial" w:hAnsi="Arial" w:cs="Arial"/>
              </w:rPr>
            </w:pPr>
            <w:r>
              <w:rPr>
                <w:rFonts w:ascii="Arial" w:hAnsi="Arial" w:cs="Arial"/>
              </w:rPr>
              <w:t xml:space="preserve">Key challenges across all three professional groups are </w:t>
            </w:r>
            <w:r w:rsidR="00977E6D" w:rsidRPr="007B51E0">
              <w:rPr>
                <w:rFonts w:ascii="Arial" w:hAnsi="Arial" w:cs="Arial"/>
              </w:rPr>
              <w:t>the availability of adequate</w:t>
            </w:r>
            <w:r w:rsidR="00DD3C83" w:rsidRPr="007B51E0">
              <w:rPr>
                <w:rFonts w:ascii="Arial" w:hAnsi="Arial" w:cs="Arial"/>
              </w:rPr>
              <w:t xml:space="preserve"> funding for clinical practice educators or similar roles</w:t>
            </w:r>
            <w:r w:rsidR="00977E6D" w:rsidRPr="007B51E0">
              <w:rPr>
                <w:rFonts w:ascii="Arial" w:hAnsi="Arial" w:cs="Arial"/>
              </w:rPr>
              <w:t xml:space="preserve">, space in which to undertake training, </w:t>
            </w:r>
            <w:r>
              <w:rPr>
                <w:rFonts w:ascii="Arial" w:hAnsi="Arial" w:cs="Arial"/>
              </w:rPr>
              <w:t>and</w:t>
            </w:r>
            <w:r w:rsidR="00AD6B21" w:rsidRPr="007B51E0">
              <w:rPr>
                <w:rFonts w:ascii="Arial" w:hAnsi="Arial" w:cs="Arial"/>
              </w:rPr>
              <w:t xml:space="preserve"> time included in job plans to undertake </w:t>
            </w:r>
            <w:r>
              <w:rPr>
                <w:rFonts w:ascii="Arial" w:hAnsi="Arial" w:cs="Arial"/>
              </w:rPr>
              <w:t>training and</w:t>
            </w:r>
            <w:r w:rsidR="00AD6B21" w:rsidRPr="007B51E0">
              <w:rPr>
                <w:rFonts w:ascii="Arial" w:hAnsi="Arial" w:cs="Arial"/>
              </w:rPr>
              <w:t xml:space="preserve"> supervision</w:t>
            </w:r>
            <w:r w:rsidR="00960886" w:rsidRPr="007B51E0">
              <w:rPr>
                <w:rFonts w:ascii="Arial" w:hAnsi="Arial" w:cs="Arial"/>
              </w:rPr>
              <w:t>. Even relatively modest investment here could expand training capacity</w:t>
            </w:r>
            <w:r>
              <w:rPr>
                <w:rFonts w:ascii="Arial" w:hAnsi="Arial" w:cs="Arial"/>
              </w:rPr>
              <w:t>.</w:t>
            </w:r>
          </w:p>
          <w:p w14:paraId="7A2AF8C7" w14:textId="239FACA5" w:rsidR="006D5C4A" w:rsidRPr="007B51E0" w:rsidRDefault="00865B37" w:rsidP="00123FEE">
            <w:pPr>
              <w:widowControl w:val="0"/>
              <w:spacing w:before="120" w:after="120"/>
              <w:rPr>
                <w:rFonts w:ascii="Arial" w:hAnsi="Arial" w:cs="Arial"/>
              </w:rPr>
            </w:pPr>
            <w:r w:rsidRPr="007B51E0">
              <w:rPr>
                <w:rFonts w:ascii="Arial" w:hAnsi="Arial" w:cs="Arial"/>
              </w:rPr>
              <w:lastRenderedPageBreak/>
              <w:t>International recruitment</w:t>
            </w:r>
            <w:r w:rsidR="00DD2C63" w:rsidRPr="007B51E0">
              <w:rPr>
                <w:rFonts w:ascii="Arial" w:hAnsi="Arial" w:cs="Arial"/>
              </w:rPr>
              <w:t xml:space="preserve"> may play an important role</w:t>
            </w:r>
            <w:r w:rsidR="00B20491" w:rsidRPr="007B51E0">
              <w:rPr>
                <w:rFonts w:ascii="Arial" w:hAnsi="Arial" w:cs="Arial"/>
              </w:rPr>
              <w:t xml:space="preserve"> in the short to medium term</w:t>
            </w:r>
            <w:r w:rsidR="00A83B28" w:rsidRPr="007B51E0">
              <w:rPr>
                <w:rFonts w:ascii="Arial" w:hAnsi="Arial" w:cs="Arial"/>
              </w:rPr>
              <w:t>, particularly for smaller centres,</w:t>
            </w:r>
            <w:r w:rsidR="00DD2C63" w:rsidRPr="007B51E0">
              <w:rPr>
                <w:rFonts w:ascii="Arial" w:hAnsi="Arial" w:cs="Arial"/>
              </w:rPr>
              <w:t xml:space="preserve"> though </w:t>
            </w:r>
            <w:r w:rsidR="002D7EC1" w:rsidRPr="007B51E0">
              <w:rPr>
                <w:rFonts w:ascii="Arial" w:hAnsi="Arial" w:cs="Arial"/>
              </w:rPr>
              <w:t>it is n</w:t>
            </w:r>
            <w:r w:rsidR="00A83B28" w:rsidRPr="007B51E0">
              <w:rPr>
                <w:rFonts w:ascii="Arial" w:hAnsi="Arial" w:cs="Arial"/>
              </w:rPr>
              <w:t xml:space="preserve">either </w:t>
            </w:r>
            <w:r w:rsidR="002D7EC1" w:rsidRPr="007B51E0">
              <w:rPr>
                <w:rFonts w:ascii="Arial" w:hAnsi="Arial" w:cs="Arial"/>
              </w:rPr>
              <w:t>sustainable</w:t>
            </w:r>
            <w:r w:rsidR="00C24687">
              <w:rPr>
                <w:rFonts w:ascii="Arial" w:hAnsi="Arial" w:cs="Arial"/>
              </w:rPr>
              <w:t xml:space="preserve"> nor ethical</w:t>
            </w:r>
            <w:r w:rsidR="002D7EC1" w:rsidRPr="007B51E0">
              <w:rPr>
                <w:rFonts w:ascii="Arial" w:hAnsi="Arial" w:cs="Arial"/>
              </w:rPr>
              <w:t xml:space="preserve"> to rely on professionals trained </w:t>
            </w:r>
            <w:r w:rsidR="00A83B28" w:rsidRPr="007B51E0">
              <w:rPr>
                <w:rFonts w:ascii="Arial" w:hAnsi="Arial" w:cs="Arial"/>
              </w:rPr>
              <w:t xml:space="preserve">outside of the UK to </w:t>
            </w:r>
            <w:r w:rsidR="00501551" w:rsidRPr="007B51E0">
              <w:rPr>
                <w:rFonts w:ascii="Arial" w:hAnsi="Arial" w:cs="Arial"/>
              </w:rPr>
              <w:t>maintain delivery of UK radiotherapy services.</w:t>
            </w:r>
          </w:p>
        </w:tc>
      </w:tr>
      <w:tr w:rsidR="005231B7" w14:paraId="73E026F0" w14:textId="77777777" w:rsidTr="00386A3B">
        <w:tc>
          <w:tcPr>
            <w:tcW w:w="9493" w:type="dxa"/>
            <w:shd w:val="clear" w:color="auto" w:fill="FFF2CC" w:themeFill="accent4" w:themeFillTint="33"/>
          </w:tcPr>
          <w:p w14:paraId="74494C7A" w14:textId="2BCD219B" w:rsidR="005231B7" w:rsidRPr="002D4AFE" w:rsidRDefault="005231B7" w:rsidP="0033180A">
            <w:pPr>
              <w:pStyle w:val="Heading2"/>
            </w:pPr>
            <w:bookmarkStart w:id="15" w:name="_Toc144797053"/>
            <w:r>
              <w:lastRenderedPageBreak/>
              <w:t xml:space="preserve">B. </w:t>
            </w:r>
            <w:r w:rsidR="00D320A3">
              <w:t>ODN</w:t>
            </w:r>
            <w:r w:rsidRPr="002D4AFE">
              <w:t xml:space="preserve"> </w:t>
            </w:r>
            <w:r>
              <w:t>context</w:t>
            </w:r>
            <w:bookmarkEnd w:id="15"/>
          </w:p>
          <w:p w14:paraId="74779797" w14:textId="68AC6E07" w:rsidR="00C24687" w:rsidRPr="00C24687" w:rsidRDefault="005231B7" w:rsidP="00123FEE">
            <w:pPr>
              <w:pStyle w:val="ListParagraph"/>
              <w:widowControl w:val="0"/>
              <w:numPr>
                <w:ilvl w:val="0"/>
                <w:numId w:val="32"/>
              </w:numPr>
              <w:tabs>
                <w:tab w:val="left" w:pos="402"/>
              </w:tabs>
              <w:spacing w:before="120" w:after="120"/>
              <w:ind w:left="714" w:hanging="357"/>
              <w:contextualSpacing w:val="0"/>
              <w:rPr>
                <w:rFonts w:ascii="Arial" w:hAnsi="Arial" w:cs="Arial"/>
                <w:b/>
                <w:bCs/>
              </w:rPr>
            </w:pPr>
            <w:r w:rsidRPr="005231B7">
              <w:rPr>
                <w:rFonts w:ascii="Arial" w:hAnsi="Arial" w:cs="Arial"/>
              </w:rPr>
              <w:t xml:space="preserve">Outline the current and projected numbers of trainees entering the workforce </w:t>
            </w:r>
            <w:r w:rsidR="00D320A3">
              <w:rPr>
                <w:rFonts w:ascii="Arial" w:hAnsi="Arial" w:cs="Arial"/>
              </w:rPr>
              <w:t>across the ODN</w:t>
            </w:r>
            <w:r w:rsidR="00C24687">
              <w:rPr>
                <w:rFonts w:ascii="Arial" w:hAnsi="Arial" w:cs="Arial"/>
              </w:rPr>
              <w:t>.</w:t>
            </w:r>
          </w:p>
          <w:p w14:paraId="7835183C" w14:textId="5CAF7349" w:rsidR="005231B7" w:rsidRPr="00D320A3" w:rsidRDefault="00C24687" w:rsidP="00123FEE">
            <w:pPr>
              <w:pStyle w:val="ListParagraph"/>
              <w:widowControl w:val="0"/>
              <w:numPr>
                <w:ilvl w:val="0"/>
                <w:numId w:val="32"/>
              </w:numPr>
              <w:tabs>
                <w:tab w:val="left" w:pos="402"/>
              </w:tabs>
              <w:spacing w:before="120" w:after="120"/>
              <w:ind w:left="714" w:hanging="357"/>
              <w:contextualSpacing w:val="0"/>
              <w:rPr>
                <w:rFonts w:ascii="Arial" w:hAnsi="Arial" w:cs="Arial"/>
                <w:b/>
                <w:bCs/>
              </w:rPr>
            </w:pPr>
            <w:r>
              <w:rPr>
                <w:rFonts w:ascii="Arial" w:hAnsi="Arial" w:cs="Arial"/>
              </w:rPr>
              <w:t xml:space="preserve">Consider options to </w:t>
            </w:r>
            <w:r w:rsidR="005231B7" w:rsidRPr="005231B7">
              <w:rPr>
                <w:rFonts w:ascii="Arial" w:hAnsi="Arial" w:cs="Arial"/>
              </w:rPr>
              <w:t xml:space="preserve">expand </w:t>
            </w:r>
            <w:r>
              <w:rPr>
                <w:rFonts w:ascii="Arial" w:hAnsi="Arial" w:cs="Arial"/>
              </w:rPr>
              <w:t xml:space="preserve">formal </w:t>
            </w:r>
            <w:r w:rsidR="005231B7" w:rsidRPr="005231B7">
              <w:rPr>
                <w:rFonts w:ascii="Arial" w:hAnsi="Arial" w:cs="Arial"/>
              </w:rPr>
              <w:t xml:space="preserve">training </w:t>
            </w:r>
            <w:r>
              <w:rPr>
                <w:rFonts w:ascii="Arial" w:hAnsi="Arial" w:cs="Arial"/>
              </w:rPr>
              <w:t>places,</w:t>
            </w:r>
            <w:r w:rsidR="009C071F">
              <w:rPr>
                <w:rFonts w:ascii="Arial" w:hAnsi="Arial" w:cs="Arial"/>
              </w:rPr>
              <w:t xml:space="preserve"> apprenticeships </w:t>
            </w:r>
            <w:r>
              <w:rPr>
                <w:rFonts w:ascii="Arial" w:hAnsi="Arial" w:cs="Arial"/>
              </w:rPr>
              <w:t>or other routes into the workforce</w:t>
            </w:r>
            <w:r w:rsidR="005231B7" w:rsidRPr="005231B7">
              <w:rPr>
                <w:rFonts w:ascii="Arial" w:hAnsi="Arial" w:cs="Arial"/>
              </w:rPr>
              <w:t>.</w:t>
            </w:r>
          </w:p>
          <w:p w14:paraId="5DD58EC2" w14:textId="569EEDB0" w:rsidR="0088466F" w:rsidRPr="00D320A3" w:rsidRDefault="0088466F" w:rsidP="00123FEE">
            <w:pPr>
              <w:pStyle w:val="ListParagraph"/>
              <w:widowControl w:val="0"/>
              <w:numPr>
                <w:ilvl w:val="0"/>
                <w:numId w:val="32"/>
              </w:numPr>
              <w:tabs>
                <w:tab w:val="left" w:pos="402"/>
              </w:tabs>
              <w:spacing w:before="120" w:after="120"/>
              <w:ind w:left="714" w:hanging="357"/>
              <w:contextualSpacing w:val="0"/>
              <w:rPr>
                <w:rFonts w:ascii="Arial" w:hAnsi="Arial" w:cs="Arial"/>
              </w:rPr>
            </w:pPr>
            <w:r w:rsidRPr="00D320A3">
              <w:rPr>
                <w:rFonts w:ascii="Arial" w:hAnsi="Arial" w:cs="Arial"/>
              </w:rPr>
              <w:t>Explain the barriers to increasing recruitment locally. Consider funding fo</w:t>
            </w:r>
            <w:r w:rsidR="00C24687">
              <w:rPr>
                <w:rFonts w:ascii="Arial" w:hAnsi="Arial" w:cs="Arial"/>
              </w:rPr>
              <w:t>r</w:t>
            </w:r>
            <w:r w:rsidRPr="00D320A3">
              <w:rPr>
                <w:rFonts w:ascii="Arial" w:hAnsi="Arial" w:cs="Arial"/>
              </w:rPr>
              <w:t xml:space="preserve"> teaching capacity, physical space</w:t>
            </w:r>
            <w:r w:rsidR="00C24687">
              <w:rPr>
                <w:rFonts w:ascii="Arial" w:hAnsi="Arial" w:cs="Arial"/>
              </w:rPr>
              <w:t>,</w:t>
            </w:r>
            <w:r w:rsidRPr="00D320A3">
              <w:rPr>
                <w:rFonts w:ascii="Arial" w:hAnsi="Arial" w:cs="Arial"/>
              </w:rPr>
              <w:t xml:space="preserve"> etc</w:t>
            </w:r>
            <w:r w:rsidR="00D320A3">
              <w:rPr>
                <w:rFonts w:ascii="Arial" w:hAnsi="Arial" w:cs="Arial"/>
              </w:rPr>
              <w:t>.</w:t>
            </w:r>
          </w:p>
          <w:p w14:paraId="545249A5" w14:textId="1D8DEFD0" w:rsidR="005231B7" w:rsidRPr="005231B7" w:rsidRDefault="005231B7" w:rsidP="00123FEE">
            <w:pPr>
              <w:pStyle w:val="ListParagraph"/>
              <w:widowControl w:val="0"/>
              <w:numPr>
                <w:ilvl w:val="0"/>
                <w:numId w:val="32"/>
              </w:numPr>
              <w:tabs>
                <w:tab w:val="left" w:pos="402"/>
              </w:tabs>
              <w:spacing w:before="120" w:after="120"/>
              <w:ind w:left="714" w:hanging="357"/>
              <w:contextualSpacing w:val="0"/>
              <w:rPr>
                <w:rFonts w:ascii="Arial" w:hAnsi="Arial" w:cs="Arial"/>
                <w:b/>
                <w:bCs/>
              </w:rPr>
            </w:pPr>
            <w:r w:rsidRPr="006D1F71">
              <w:rPr>
                <w:rFonts w:ascii="Arial" w:hAnsi="Arial" w:cs="Arial"/>
              </w:rPr>
              <w:t>Consider any issues specific to your geography or other specific local</w:t>
            </w:r>
            <w:r w:rsidR="00D320A3">
              <w:rPr>
                <w:rFonts w:ascii="Arial" w:hAnsi="Arial" w:cs="Arial"/>
              </w:rPr>
              <w:t>/regional</w:t>
            </w:r>
            <w:r w:rsidRPr="006D1F71">
              <w:rPr>
                <w:rFonts w:ascii="Arial" w:hAnsi="Arial" w:cs="Arial"/>
              </w:rPr>
              <w:t xml:space="preserve"> circumstances</w:t>
            </w:r>
            <w:r>
              <w:rPr>
                <w:rFonts w:ascii="Arial" w:hAnsi="Arial" w:cs="Arial"/>
              </w:rPr>
              <w:t>; for example, ways of supporting trainees to settle in areas that are hard to recruit to</w:t>
            </w:r>
            <w:r w:rsidR="008307EC">
              <w:rPr>
                <w:rFonts w:ascii="Arial" w:hAnsi="Arial" w:cs="Arial"/>
              </w:rPr>
              <w:t>.</w:t>
            </w:r>
          </w:p>
        </w:tc>
      </w:tr>
    </w:tbl>
    <w:p w14:paraId="13F31F5C" w14:textId="77777777" w:rsidR="006D1F71" w:rsidRDefault="006D1F71" w:rsidP="00123FEE">
      <w:pPr>
        <w:widowControl w:val="0"/>
        <w:rPr>
          <w:rFonts w:ascii="Arial" w:hAnsi="Arial" w:cs="Arial"/>
        </w:rPr>
      </w:pPr>
    </w:p>
    <w:p w14:paraId="1EDDFE4B" w14:textId="77777777" w:rsidR="0033180A" w:rsidRDefault="0033180A">
      <w:r>
        <w:br w:type="page"/>
      </w:r>
    </w:p>
    <w:tbl>
      <w:tblPr>
        <w:tblStyle w:val="TableGrid"/>
        <w:tblW w:w="9493" w:type="dxa"/>
        <w:tblLook w:val="04A0" w:firstRow="1" w:lastRow="0" w:firstColumn="1" w:lastColumn="0" w:noHBand="0" w:noVBand="1"/>
      </w:tblPr>
      <w:tblGrid>
        <w:gridCol w:w="9493"/>
      </w:tblGrid>
      <w:tr w:rsidR="006D1F71" w:rsidRPr="006D1F71" w14:paraId="2C0AE012" w14:textId="77777777" w:rsidTr="00386A3B">
        <w:tc>
          <w:tcPr>
            <w:tcW w:w="9493" w:type="dxa"/>
            <w:shd w:val="clear" w:color="auto" w:fill="1F4E79" w:themeFill="accent5" w:themeFillShade="80"/>
          </w:tcPr>
          <w:p w14:paraId="7106C6F0" w14:textId="14E135EA" w:rsidR="006D1F71" w:rsidRPr="006D1F71" w:rsidRDefault="006D1F71" w:rsidP="0033180A">
            <w:pPr>
              <w:pStyle w:val="Heading1"/>
            </w:pPr>
            <w:bookmarkStart w:id="16" w:name="_Toc144797054"/>
            <w:r>
              <w:lastRenderedPageBreak/>
              <w:t>Future demand for radiotherapy</w:t>
            </w:r>
            <w:bookmarkEnd w:id="16"/>
          </w:p>
        </w:tc>
      </w:tr>
      <w:tr w:rsidR="006D1F71" w14:paraId="7312842F" w14:textId="77777777" w:rsidTr="00386A3B">
        <w:tc>
          <w:tcPr>
            <w:tcW w:w="9493" w:type="dxa"/>
            <w:shd w:val="clear" w:color="auto" w:fill="auto"/>
          </w:tcPr>
          <w:p w14:paraId="60BCC24D" w14:textId="2C3C1222" w:rsidR="007D5F9E" w:rsidRPr="002D4AFE" w:rsidRDefault="007D5F9E" w:rsidP="0033180A">
            <w:pPr>
              <w:pStyle w:val="Heading2"/>
            </w:pPr>
            <w:bookmarkStart w:id="17" w:name="_Toc144797055"/>
            <w:r>
              <w:t xml:space="preserve">A. </w:t>
            </w:r>
            <w:r w:rsidRPr="002D4AFE">
              <w:t xml:space="preserve">National </w:t>
            </w:r>
            <w:r>
              <w:t>context</w:t>
            </w:r>
            <w:bookmarkEnd w:id="17"/>
          </w:p>
          <w:p w14:paraId="3ACCF418" w14:textId="16BF1B6F" w:rsidR="007D7DBF" w:rsidRPr="007951E8" w:rsidRDefault="7FE31DFD" w:rsidP="00123FEE">
            <w:pPr>
              <w:widowControl w:val="0"/>
              <w:spacing w:before="120" w:after="120"/>
              <w:rPr>
                <w:rFonts w:ascii="Arial" w:hAnsi="Arial" w:cs="Arial"/>
              </w:rPr>
            </w:pPr>
            <w:r w:rsidRPr="007951E8">
              <w:rPr>
                <w:rFonts w:ascii="Arial" w:hAnsi="Arial" w:cs="Arial"/>
              </w:rPr>
              <w:t>Radiotherapy services across the UK are</w:t>
            </w:r>
            <w:r w:rsidR="776D8C08" w:rsidRPr="007951E8">
              <w:rPr>
                <w:rFonts w:ascii="Arial" w:hAnsi="Arial" w:cs="Arial"/>
              </w:rPr>
              <w:t xml:space="preserve"> failing to meet current demand as evidenced by national cancer waiting times data. The ‘cancer backlog’ of diagnoses not made during the pandemic is putting significant strain on radiotherapy and SACT treatments now. </w:t>
            </w:r>
            <w:r w:rsidR="1C2F2B37" w:rsidRPr="007951E8">
              <w:rPr>
                <w:rFonts w:ascii="Arial" w:hAnsi="Arial" w:cs="Arial"/>
              </w:rPr>
              <w:t xml:space="preserve">This is compounded by an exhausted workforce. </w:t>
            </w:r>
            <w:r w:rsidR="1C5423ED" w:rsidRPr="007951E8">
              <w:rPr>
                <w:rFonts w:ascii="Arial" w:hAnsi="Arial" w:cs="Arial"/>
              </w:rPr>
              <w:t xml:space="preserve">The </w:t>
            </w:r>
            <w:r w:rsidR="7C404805" w:rsidRPr="007951E8">
              <w:rPr>
                <w:rFonts w:ascii="Arial" w:hAnsi="Arial" w:cs="Arial"/>
              </w:rPr>
              <w:t xml:space="preserve">national </w:t>
            </w:r>
            <w:r w:rsidR="1C5423ED" w:rsidRPr="007951E8">
              <w:rPr>
                <w:rFonts w:ascii="Arial" w:hAnsi="Arial" w:cs="Arial"/>
              </w:rPr>
              <w:t xml:space="preserve">96% target for patients to start </w:t>
            </w:r>
            <w:r w:rsidR="007F53C9">
              <w:rPr>
                <w:rFonts w:ascii="Arial" w:hAnsi="Arial" w:cs="Arial"/>
              </w:rPr>
              <w:t xml:space="preserve">definitive </w:t>
            </w:r>
            <w:r w:rsidR="7C928D66" w:rsidRPr="007951E8">
              <w:rPr>
                <w:rFonts w:ascii="Arial" w:hAnsi="Arial" w:cs="Arial"/>
              </w:rPr>
              <w:t xml:space="preserve">treatment (radiotherapy, SACT or surgery) </w:t>
            </w:r>
            <w:r w:rsidR="7C404805" w:rsidRPr="007951E8">
              <w:rPr>
                <w:rFonts w:ascii="Arial" w:hAnsi="Arial" w:cs="Arial"/>
              </w:rPr>
              <w:t>for a new primary cancer</w:t>
            </w:r>
            <w:r w:rsidR="1C5423ED" w:rsidRPr="007951E8">
              <w:rPr>
                <w:rFonts w:ascii="Arial" w:hAnsi="Arial" w:cs="Arial"/>
              </w:rPr>
              <w:t xml:space="preserve"> </w:t>
            </w:r>
            <w:r w:rsidR="7C404805" w:rsidRPr="007951E8">
              <w:rPr>
                <w:rFonts w:ascii="Arial" w:hAnsi="Arial" w:cs="Arial"/>
              </w:rPr>
              <w:t xml:space="preserve">within one month (31 days) </w:t>
            </w:r>
            <w:r w:rsidR="1C2F2B37" w:rsidRPr="007951E8">
              <w:rPr>
                <w:rFonts w:ascii="Arial" w:hAnsi="Arial" w:cs="Arial"/>
              </w:rPr>
              <w:t>of the decision to treat has not been met since Q3 2019/20, and the proportion of patients, nationally, who start cancer treatment within one month has decreased over time. In Q1 2022/23, performance had fallen to 92%.</w:t>
            </w:r>
            <w:r w:rsidR="0614FC5C" w:rsidRPr="007951E8">
              <w:rPr>
                <w:rFonts w:ascii="Arial" w:hAnsi="Arial" w:cs="Arial"/>
              </w:rPr>
              <w:t xml:space="preserve"> For radiotherapy, specifically, </w:t>
            </w:r>
            <w:r w:rsidR="007F53C9">
              <w:rPr>
                <w:rFonts w:ascii="Arial" w:hAnsi="Arial" w:cs="Arial"/>
              </w:rPr>
              <w:t>where most patients fall within the subsequent treatment</w:t>
            </w:r>
            <w:r w:rsidR="00C24687">
              <w:rPr>
                <w:rFonts w:ascii="Arial" w:hAnsi="Arial" w:cs="Arial"/>
              </w:rPr>
              <w:t xml:space="preserve"> metric</w:t>
            </w:r>
            <w:r w:rsidR="007F53C9">
              <w:rPr>
                <w:rFonts w:ascii="Arial" w:hAnsi="Arial" w:cs="Arial"/>
              </w:rPr>
              <w:t xml:space="preserve">, </w:t>
            </w:r>
            <w:r w:rsidR="0614FC5C" w:rsidRPr="007951E8">
              <w:rPr>
                <w:rFonts w:ascii="Arial" w:hAnsi="Arial" w:cs="Arial"/>
              </w:rPr>
              <w:t xml:space="preserve">the </w:t>
            </w:r>
            <w:r w:rsidR="78A49955" w:rsidRPr="007951E8">
              <w:rPr>
                <w:rFonts w:ascii="Arial" w:hAnsi="Arial" w:cs="Arial"/>
              </w:rPr>
              <w:t xml:space="preserve">target </w:t>
            </w:r>
            <w:r w:rsidR="007F53C9">
              <w:rPr>
                <w:rFonts w:ascii="Arial" w:hAnsi="Arial" w:cs="Arial"/>
              </w:rPr>
              <w:t>of</w:t>
            </w:r>
            <w:r w:rsidR="78A49955" w:rsidRPr="007951E8">
              <w:rPr>
                <w:rFonts w:ascii="Arial" w:hAnsi="Arial" w:cs="Arial"/>
              </w:rPr>
              <w:t xml:space="preserve"> 94% was being met</w:t>
            </w:r>
            <w:r w:rsidR="0DAF2383" w:rsidRPr="007951E8">
              <w:rPr>
                <w:rFonts w:ascii="Arial" w:hAnsi="Arial" w:cs="Arial"/>
              </w:rPr>
              <w:t xml:space="preserve"> nationally</w:t>
            </w:r>
            <w:r w:rsidR="78A49955" w:rsidRPr="007951E8">
              <w:rPr>
                <w:rFonts w:ascii="Arial" w:hAnsi="Arial" w:cs="Arial"/>
              </w:rPr>
              <w:t xml:space="preserve">, but </w:t>
            </w:r>
            <w:hyperlink r:id="rId37" w:anchor="background" w:history="1">
              <w:r w:rsidR="78A49955" w:rsidRPr="00D37F6E">
                <w:rPr>
                  <w:rStyle w:val="Hyperlink"/>
                  <w:rFonts w:ascii="Arial" w:hAnsi="Arial" w:cs="Arial"/>
                </w:rPr>
                <w:t>declined</w:t>
              </w:r>
            </w:hyperlink>
            <w:r w:rsidR="78A49955" w:rsidRPr="007951E8">
              <w:rPr>
                <w:rFonts w:ascii="Arial" w:hAnsi="Arial" w:cs="Arial"/>
              </w:rPr>
              <w:t xml:space="preserve"> from 97% in Q1 2021/22 to 92% in Q1 2022/23</w:t>
            </w:r>
            <w:r w:rsidR="244C83C2" w:rsidRPr="007951E8">
              <w:rPr>
                <w:rFonts w:ascii="Arial" w:hAnsi="Arial" w:cs="Arial"/>
              </w:rPr>
              <w:t>.</w:t>
            </w:r>
            <w:r w:rsidR="1C2F2B37" w:rsidRPr="007951E8">
              <w:rPr>
                <w:rFonts w:ascii="Arial" w:hAnsi="Arial" w:cs="Arial"/>
              </w:rPr>
              <w:t xml:space="preserve"> </w:t>
            </w:r>
          </w:p>
          <w:p w14:paraId="1D759558" w14:textId="2714FB62" w:rsidR="00F5426B" w:rsidRPr="007951E8" w:rsidRDefault="00C568A4" w:rsidP="00123FEE">
            <w:pPr>
              <w:widowControl w:val="0"/>
              <w:rPr>
                <w:rFonts w:ascii="Arial" w:hAnsi="Arial" w:cs="Arial"/>
              </w:rPr>
            </w:pPr>
            <w:hyperlink r:id="rId38">
              <w:r w:rsidR="1CBCA5C2" w:rsidRPr="5E29AF23">
                <w:rPr>
                  <w:rStyle w:val="Hyperlink"/>
                  <w:rFonts w:ascii="Arial" w:hAnsi="Arial" w:cs="Arial"/>
                </w:rPr>
                <w:t>Cancer prevalence</w:t>
              </w:r>
            </w:hyperlink>
            <w:r w:rsidR="1CBCA5C2" w:rsidRPr="5E29AF23">
              <w:rPr>
                <w:rFonts w:ascii="Arial" w:hAnsi="Arial" w:cs="Arial"/>
              </w:rPr>
              <w:t xml:space="preserve"> is increasing at about 3% per annum</w:t>
            </w:r>
            <w:r w:rsidR="00C24687">
              <w:rPr>
                <w:rFonts w:ascii="Arial" w:hAnsi="Arial" w:cs="Arial"/>
              </w:rPr>
              <w:t>; i</w:t>
            </w:r>
            <w:r w:rsidR="1CBCA5C2" w:rsidRPr="5E29AF23">
              <w:rPr>
                <w:rFonts w:ascii="Arial" w:hAnsi="Arial" w:cs="Arial"/>
              </w:rPr>
              <w:t xml:space="preserve">ncidence is increasing at 2% per annum but prevalence data is more useful as oncologists provide treatment throughout at cancer pathway. Older people are more likely to develop cancer and they have more complex care needs. </w:t>
            </w:r>
            <w:r w:rsidR="00C24687">
              <w:rPr>
                <w:rFonts w:ascii="Arial" w:hAnsi="Arial" w:cs="Arial"/>
              </w:rPr>
              <w:t xml:space="preserve">Services will need to be developed to assess and manage frailty and to provide prehabilitation prior to treatments. Modelling suggests that 40-50% of all cancer patients need radiotherapy </w:t>
            </w:r>
            <w:proofErr w:type="gramStart"/>
            <w:r w:rsidR="00C24687">
              <w:rPr>
                <w:rFonts w:ascii="Arial" w:hAnsi="Arial" w:cs="Arial"/>
              </w:rPr>
              <w:t>during the course of</w:t>
            </w:r>
            <w:proofErr w:type="gramEnd"/>
            <w:r w:rsidR="00C24687">
              <w:rPr>
                <w:rFonts w:ascii="Arial" w:hAnsi="Arial" w:cs="Arial"/>
              </w:rPr>
              <w:t xml:space="preserve"> their disease. This figure is likely to increase as more cancer diagnoses are made at an earlier stage when radiotherapy can be curative and as people live longer with cancer and can benefit from multiple courses of palliative radiotherapy.</w:t>
            </w:r>
          </w:p>
          <w:p w14:paraId="5A03D8A2" w14:textId="77777777" w:rsidR="00F738B9" w:rsidRPr="007951E8" w:rsidRDefault="00F738B9" w:rsidP="00123FEE">
            <w:pPr>
              <w:widowControl w:val="0"/>
              <w:rPr>
                <w:rFonts w:ascii="Arial" w:hAnsi="Arial" w:cs="Arial"/>
              </w:rPr>
            </w:pPr>
          </w:p>
          <w:p w14:paraId="6B23B715" w14:textId="73CE7A5F" w:rsidR="00EB2542" w:rsidRDefault="1CBCA5C2" w:rsidP="00123FEE">
            <w:pPr>
              <w:widowControl w:val="0"/>
              <w:rPr>
                <w:rFonts w:ascii="Arial" w:hAnsi="Arial" w:cs="Arial"/>
              </w:rPr>
            </w:pPr>
            <w:r w:rsidRPr="5E29AF23">
              <w:rPr>
                <w:rFonts w:ascii="Arial" w:hAnsi="Arial" w:cs="Arial"/>
              </w:rPr>
              <w:t xml:space="preserve">Advances in SACT and radiotherapy have enabled more effective treatment and improved outcomes but have also increased the number and complexity of treatment options. </w:t>
            </w:r>
            <w:r w:rsidR="00D05B94">
              <w:rPr>
                <w:rFonts w:ascii="Arial" w:hAnsi="Arial" w:cs="Arial"/>
              </w:rPr>
              <w:t>Newer radiotherapy techniques like SABR are being used more often. These require upskilling of the therapeutic radiographer workforce and closer supervision of planning by medical physics experts. Staff need appropriately funded CPD and time within the working day to learn and implement new techniques.</w:t>
            </w:r>
          </w:p>
          <w:p w14:paraId="58AE5F94" w14:textId="77777777" w:rsidR="00EB2542" w:rsidRDefault="00EB2542" w:rsidP="00123FEE">
            <w:pPr>
              <w:widowControl w:val="0"/>
              <w:rPr>
                <w:rFonts w:ascii="Arial" w:hAnsi="Arial" w:cs="Arial"/>
              </w:rPr>
            </w:pPr>
          </w:p>
          <w:p w14:paraId="3BC79ED0" w14:textId="54338CD3" w:rsidR="00C24687" w:rsidRDefault="1CBCA5C2" w:rsidP="00123FEE">
            <w:pPr>
              <w:widowControl w:val="0"/>
              <w:rPr>
                <w:rFonts w:ascii="Arial" w:hAnsi="Arial" w:cs="Arial"/>
              </w:rPr>
            </w:pPr>
            <w:r w:rsidRPr="5E29AF23">
              <w:rPr>
                <w:rFonts w:ascii="Arial" w:hAnsi="Arial" w:cs="Arial"/>
              </w:rPr>
              <w:t>Patients receive more</w:t>
            </w:r>
            <w:r w:rsidR="009C4A01">
              <w:rPr>
                <w:rFonts w:ascii="Arial" w:hAnsi="Arial" w:cs="Arial"/>
              </w:rPr>
              <w:t xml:space="preserve"> sequential treatments</w:t>
            </w:r>
            <w:r w:rsidR="00FC7FDB">
              <w:rPr>
                <w:rFonts w:ascii="Arial" w:hAnsi="Arial" w:cs="Arial"/>
              </w:rPr>
              <w:t xml:space="preserve"> </w:t>
            </w:r>
            <w:r w:rsidRPr="5E29AF23">
              <w:rPr>
                <w:rFonts w:ascii="Arial" w:hAnsi="Arial" w:cs="Arial"/>
              </w:rPr>
              <w:t xml:space="preserve">than in the past as cancer becomes more like a chronic disease. </w:t>
            </w:r>
            <w:r w:rsidR="00C24687" w:rsidRPr="007951E8">
              <w:rPr>
                <w:rFonts w:ascii="Arial" w:hAnsi="Arial" w:cs="Arial"/>
              </w:rPr>
              <w:t>Patient expectations have, rightly, increased and are likely to continue to do so.  Genomics is enabling more individualised decision-making and the range of treatment options in each situation is increasing. New and follow up consultations are likely to continue to take longer and to require more time.</w:t>
            </w:r>
          </w:p>
          <w:p w14:paraId="3E6E792D" w14:textId="77777777" w:rsidR="00C24687" w:rsidRDefault="00C24687" w:rsidP="00123FEE">
            <w:pPr>
              <w:widowControl w:val="0"/>
              <w:rPr>
                <w:rFonts w:ascii="Arial" w:hAnsi="Arial" w:cs="Arial"/>
              </w:rPr>
            </w:pPr>
          </w:p>
          <w:p w14:paraId="2ADBD50D" w14:textId="77777777" w:rsidR="004102F1" w:rsidRDefault="1CBCA5C2" w:rsidP="00123FEE">
            <w:pPr>
              <w:widowControl w:val="0"/>
              <w:rPr>
                <w:rFonts w:ascii="Arial" w:hAnsi="Arial" w:cs="Arial"/>
              </w:rPr>
            </w:pPr>
            <w:r w:rsidRPr="5E29AF23">
              <w:rPr>
                <w:rFonts w:ascii="Arial" w:hAnsi="Arial" w:cs="Arial"/>
              </w:rPr>
              <w:t>These treatment decisions are all overseen by consultant oncologists</w:t>
            </w:r>
            <w:r w:rsidR="5EF5089D" w:rsidRPr="5E29AF23">
              <w:rPr>
                <w:rFonts w:ascii="Arial" w:hAnsi="Arial" w:cs="Arial"/>
              </w:rPr>
              <w:t>, and investing in this workforce</w:t>
            </w:r>
            <w:r w:rsidR="00F2657D">
              <w:rPr>
                <w:rFonts w:ascii="Arial" w:hAnsi="Arial" w:cs="Arial"/>
              </w:rPr>
              <w:t xml:space="preserve"> – and in the</w:t>
            </w:r>
            <w:r w:rsidR="0090038C">
              <w:rPr>
                <w:rFonts w:ascii="Arial" w:hAnsi="Arial" w:cs="Arial"/>
              </w:rPr>
              <w:t xml:space="preserve"> provision of education and training to existing staff as more complex, new treatments</w:t>
            </w:r>
            <w:r w:rsidR="009709AE">
              <w:rPr>
                <w:rFonts w:ascii="Arial" w:hAnsi="Arial" w:cs="Arial"/>
              </w:rPr>
              <w:t xml:space="preserve"> become available –</w:t>
            </w:r>
            <w:r w:rsidR="5EF5089D" w:rsidRPr="5E29AF23">
              <w:rPr>
                <w:rFonts w:ascii="Arial" w:hAnsi="Arial" w:cs="Arial"/>
              </w:rPr>
              <w:t xml:space="preserve"> will</w:t>
            </w:r>
            <w:r w:rsidR="009709AE">
              <w:rPr>
                <w:rFonts w:ascii="Arial" w:hAnsi="Arial" w:cs="Arial"/>
              </w:rPr>
              <w:t xml:space="preserve"> </w:t>
            </w:r>
            <w:r w:rsidR="5EF5089D" w:rsidRPr="5E29AF23">
              <w:rPr>
                <w:rFonts w:ascii="Arial" w:hAnsi="Arial" w:cs="Arial"/>
              </w:rPr>
              <w:t xml:space="preserve">support provision of radiotherapy, SACT, and other treatments and services that COs deliver. Conversely, </w:t>
            </w:r>
            <w:hyperlink r:id="rId39" w:history="1">
              <w:r w:rsidR="5EF5089D" w:rsidRPr="00174118">
                <w:rPr>
                  <w:rStyle w:val="Hyperlink"/>
                  <w:rFonts w:ascii="Arial" w:hAnsi="Arial" w:cs="Arial"/>
                </w:rPr>
                <w:t>pressure on capacity from a significant increase in SACT</w:t>
              </w:r>
            </w:hyperlink>
            <w:r w:rsidR="5EF5089D" w:rsidRPr="5E29AF23">
              <w:rPr>
                <w:rFonts w:ascii="Arial" w:hAnsi="Arial" w:cs="Arial"/>
              </w:rPr>
              <w:t>, for example, may impact the ability to deliver more radiotherapy</w:t>
            </w:r>
            <w:r w:rsidRPr="5E29AF23">
              <w:rPr>
                <w:rFonts w:ascii="Arial" w:hAnsi="Arial" w:cs="Arial"/>
              </w:rPr>
              <w:t>. SACT treatments are increasing at approx</w:t>
            </w:r>
            <w:r w:rsidR="56041446" w:rsidRPr="5E29AF23">
              <w:rPr>
                <w:rFonts w:ascii="Arial" w:hAnsi="Arial" w:cs="Arial"/>
              </w:rPr>
              <w:t>imately</w:t>
            </w:r>
            <w:r w:rsidRPr="5E29AF23">
              <w:rPr>
                <w:rFonts w:ascii="Arial" w:hAnsi="Arial" w:cs="Arial"/>
              </w:rPr>
              <w:t xml:space="preserve"> 8% per annum.</w:t>
            </w:r>
          </w:p>
          <w:p w14:paraId="42EF0562" w14:textId="7B0FDE9B" w:rsidR="00F5426B" w:rsidRDefault="1CBCA5C2" w:rsidP="00123FEE">
            <w:pPr>
              <w:widowControl w:val="0"/>
              <w:rPr>
                <w:rFonts w:ascii="Arial" w:hAnsi="Arial" w:cs="Arial"/>
              </w:rPr>
            </w:pPr>
            <w:r w:rsidRPr="5E29AF23">
              <w:rPr>
                <w:rFonts w:ascii="Arial" w:hAnsi="Arial" w:cs="Arial"/>
              </w:rPr>
              <w:t xml:space="preserve"> </w:t>
            </w:r>
          </w:p>
          <w:p w14:paraId="66AE4978" w14:textId="3D213923" w:rsidR="00F5426B" w:rsidRPr="007951E8" w:rsidRDefault="00F5426B" w:rsidP="00123FEE">
            <w:pPr>
              <w:widowControl w:val="0"/>
              <w:rPr>
                <w:rFonts w:ascii="Arial" w:hAnsi="Arial" w:cs="Arial"/>
              </w:rPr>
            </w:pPr>
            <w:r w:rsidRPr="007951E8">
              <w:rPr>
                <w:rFonts w:ascii="Arial" w:hAnsi="Arial" w:cs="Arial"/>
              </w:rPr>
              <w:t xml:space="preserve">Living with and beyond cancer is a key part of the NHS cancer plan. While many support roles are perhaps better delivered by non-medical professionals (nurses, </w:t>
            </w:r>
            <w:r w:rsidR="000D2557">
              <w:rPr>
                <w:rFonts w:ascii="Arial" w:hAnsi="Arial" w:cs="Arial"/>
              </w:rPr>
              <w:t xml:space="preserve">therapeutic </w:t>
            </w:r>
            <w:r w:rsidRPr="007951E8">
              <w:rPr>
                <w:rFonts w:ascii="Arial" w:hAnsi="Arial" w:cs="Arial"/>
              </w:rPr>
              <w:t xml:space="preserve">radiographers, psychologists etc), such services are usually developed, led and supported by consultants. </w:t>
            </w:r>
            <w:r w:rsidR="00F9407F">
              <w:rPr>
                <w:rFonts w:ascii="Arial" w:hAnsi="Arial" w:cs="Arial"/>
              </w:rPr>
              <w:t xml:space="preserve">Provision of services such as late effects clinics and psychological support is very variable. </w:t>
            </w:r>
            <w:r w:rsidRPr="007951E8">
              <w:rPr>
                <w:rFonts w:ascii="Arial" w:hAnsi="Arial" w:cs="Arial"/>
              </w:rPr>
              <w:t>These support services are likely to</w:t>
            </w:r>
            <w:r w:rsidR="00F9407F">
              <w:rPr>
                <w:rFonts w:ascii="Arial" w:hAnsi="Arial" w:cs="Arial"/>
              </w:rPr>
              <w:t xml:space="preserve"> need to</w:t>
            </w:r>
            <w:r w:rsidRPr="007951E8">
              <w:rPr>
                <w:rFonts w:ascii="Arial" w:hAnsi="Arial" w:cs="Arial"/>
              </w:rPr>
              <w:t xml:space="preserve"> increase in number and complexity as treatment becomes more complex and more people survive longer after a cancer diagnosis</w:t>
            </w:r>
            <w:r w:rsidR="000D2557">
              <w:rPr>
                <w:rFonts w:ascii="Arial" w:hAnsi="Arial" w:cs="Arial"/>
              </w:rPr>
              <w:t>. Investment is required</w:t>
            </w:r>
            <w:r w:rsidR="009023AE">
              <w:rPr>
                <w:rFonts w:ascii="Arial" w:hAnsi="Arial" w:cs="Arial"/>
              </w:rPr>
              <w:t xml:space="preserve"> to enable these additional services to be delivered to radiotherapy patients</w:t>
            </w:r>
            <w:r w:rsidR="00CE02EC">
              <w:rPr>
                <w:rFonts w:ascii="Arial" w:hAnsi="Arial" w:cs="Arial"/>
              </w:rPr>
              <w:t>.</w:t>
            </w:r>
          </w:p>
          <w:p w14:paraId="074147CC" w14:textId="77777777" w:rsidR="00C250D6" w:rsidRPr="007951E8" w:rsidRDefault="00C250D6" w:rsidP="00123FEE">
            <w:pPr>
              <w:widowControl w:val="0"/>
              <w:rPr>
                <w:rFonts w:ascii="Arial" w:hAnsi="Arial" w:cs="Arial"/>
              </w:rPr>
            </w:pPr>
          </w:p>
          <w:p w14:paraId="76D25DFD" w14:textId="49564469" w:rsidR="00980D3C" w:rsidRPr="007951E8" w:rsidRDefault="775F5343" w:rsidP="00123FEE">
            <w:pPr>
              <w:widowControl w:val="0"/>
              <w:rPr>
                <w:rFonts w:ascii="Arial" w:hAnsi="Arial" w:cs="Arial"/>
              </w:rPr>
            </w:pPr>
            <w:r w:rsidRPr="5E29AF23">
              <w:rPr>
                <w:rFonts w:ascii="Arial" w:hAnsi="Arial" w:cs="Arial"/>
              </w:rPr>
              <w:t xml:space="preserve">Artificial intelligence (AI), and specifically AI-based </w:t>
            </w:r>
            <w:r w:rsidR="383444CB" w:rsidRPr="5E29AF23">
              <w:rPr>
                <w:rFonts w:ascii="Arial" w:hAnsi="Arial" w:cs="Arial"/>
              </w:rPr>
              <w:t>auto-segmentation and planning tools</w:t>
            </w:r>
            <w:r w:rsidR="32C673A8" w:rsidRPr="5E29AF23">
              <w:rPr>
                <w:rFonts w:ascii="Arial" w:hAnsi="Arial" w:cs="Arial"/>
              </w:rPr>
              <w:t>,</w:t>
            </w:r>
            <w:r w:rsidR="383444CB" w:rsidRPr="5E29AF23">
              <w:rPr>
                <w:rFonts w:ascii="Arial" w:hAnsi="Arial" w:cs="Arial"/>
              </w:rPr>
              <w:t xml:space="preserve"> </w:t>
            </w:r>
            <w:r w:rsidR="0DA81AD3" w:rsidRPr="5E29AF23">
              <w:rPr>
                <w:rFonts w:ascii="Arial" w:hAnsi="Arial" w:cs="Arial"/>
              </w:rPr>
              <w:t xml:space="preserve">are beginning to impact </w:t>
            </w:r>
            <w:r w:rsidR="733FA413" w:rsidRPr="5E29AF23">
              <w:rPr>
                <w:rFonts w:ascii="Arial" w:hAnsi="Arial" w:cs="Arial"/>
              </w:rPr>
              <w:t>in the production of safe and effective radiotherapy plans</w:t>
            </w:r>
            <w:r w:rsidR="000D2557">
              <w:rPr>
                <w:rFonts w:ascii="Arial" w:hAnsi="Arial" w:cs="Arial"/>
              </w:rPr>
              <w:t>. They may speed</w:t>
            </w:r>
            <w:r w:rsidR="2051055E" w:rsidRPr="5E29AF23">
              <w:rPr>
                <w:rFonts w:ascii="Arial" w:hAnsi="Arial" w:cs="Arial"/>
              </w:rPr>
              <w:t xml:space="preserve"> up treatment pathways </w:t>
            </w:r>
            <w:r w:rsidR="2B054757" w:rsidRPr="5E29AF23">
              <w:rPr>
                <w:rFonts w:ascii="Arial" w:hAnsi="Arial" w:cs="Arial"/>
              </w:rPr>
              <w:t>by reducing the time required for contouring, improv</w:t>
            </w:r>
            <w:r w:rsidR="000D2557">
              <w:rPr>
                <w:rFonts w:ascii="Arial" w:hAnsi="Arial" w:cs="Arial"/>
              </w:rPr>
              <w:t>e</w:t>
            </w:r>
            <w:r w:rsidR="2B054757" w:rsidRPr="5E29AF23">
              <w:rPr>
                <w:rFonts w:ascii="Arial" w:hAnsi="Arial" w:cs="Arial"/>
              </w:rPr>
              <w:t xml:space="preserve"> the consistency </w:t>
            </w:r>
            <w:r w:rsidR="2B054757" w:rsidRPr="5E29AF23">
              <w:rPr>
                <w:rFonts w:ascii="Arial" w:hAnsi="Arial" w:cs="Arial"/>
              </w:rPr>
              <w:lastRenderedPageBreak/>
              <w:t xml:space="preserve">and quality of treatment, and support the introduction of more complex treatments. However, </w:t>
            </w:r>
            <w:r w:rsidR="564AA6AE" w:rsidRPr="5E29AF23">
              <w:rPr>
                <w:rFonts w:ascii="Arial" w:hAnsi="Arial" w:cs="Arial"/>
              </w:rPr>
              <w:t>job plans need to include time for quality assurance and clinical evaluation</w:t>
            </w:r>
            <w:r w:rsidR="5FF5A833" w:rsidRPr="5E29AF23">
              <w:rPr>
                <w:rFonts w:ascii="Arial" w:hAnsi="Arial" w:cs="Arial"/>
              </w:rPr>
              <w:t xml:space="preserve"> of AI tools</w:t>
            </w:r>
            <w:r w:rsidR="5513B086" w:rsidRPr="5E29AF23">
              <w:rPr>
                <w:rFonts w:ascii="Arial" w:hAnsi="Arial" w:cs="Arial"/>
              </w:rPr>
              <w:t xml:space="preserve">; clinical responsibility and the need for careful </w:t>
            </w:r>
            <w:r w:rsidR="2D9E29E7" w:rsidRPr="5E29AF23">
              <w:rPr>
                <w:rFonts w:ascii="Arial" w:hAnsi="Arial" w:cs="Arial"/>
              </w:rPr>
              <w:t>quality assurance remains.</w:t>
            </w:r>
            <w:r w:rsidR="6D7F25F9" w:rsidRPr="5E29AF23">
              <w:rPr>
                <w:rFonts w:ascii="Arial" w:hAnsi="Arial" w:cs="Arial"/>
              </w:rPr>
              <w:t xml:space="preserve"> </w:t>
            </w:r>
            <w:r w:rsidR="2974C4AF" w:rsidRPr="5E29AF23">
              <w:rPr>
                <w:rFonts w:ascii="Arial" w:hAnsi="Arial" w:cs="Arial"/>
              </w:rPr>
              <w:t xml:space="preserve">For example, oncologists need headspace and time to undertake structured assessment of </w:t>
            </w:r>
            <w:r w:rsidR="0846B3A2" w:rsidRPr="5E29AF23">
              <w:rPr>
                <w:rFonts w:ascii="Arial" w:hAnsi="Arial" w:cs="Arial"/>
              </w:rPr>
              <w:t xml:space="preserve">auto-contours </w:t>
            </w:r>
            <w:r w:rsidR="7AD60121" w:rsidRPr="5E29AF23">
              <w:rPr>
                <w:rFonts w:ascii="Arial" w:hAnsi="Arial" w:cs="Arial"/>
              </w:rPr>
              <w:t xml:space="preserve">as part of their job plans </w:t>
            </w:r>
            <w:r w:rsidR="0846B3A2" w:rsidRPr="5E29AF23">
              <w:rPr>
                <w:rFonts w:ascii="Arial" w:hAnsi="Arial" w:cs="Arial"/>
              </w:rPr>
              <w:t>to confirm their clinical acceptability</w:t>
            </w:r>
            <w:r w:rsidR="5915E950" w:rsidRPr="5E29AF23">
              <w:rPr>
                <w:rFonts w:ascii="Arial" w:hAnsi="Arial" w:cs="Arial"/>
              </w:rPr>
              <w:t xml:space="preserve">, </w:t>
            </w:r>
            <w:r w:rsidR="3E1EBCB5" w:rsidRPr="5E29AF23">
              <w:rPr>
                <w:rFonts w:ascii="Arial" w:hAnsi="Arial" w:cs="Arial"/>
              </w:rPr>
              <w:t xml:space="preserve">and there are other educational, skill mix and wellbeing impacts of AI to consider. </w:t>
            </w:r>
            <w:r w:rsidR="5D1A46AF" w:rsidRPr="5E29AF23">
              <w:rPr>
                <w:rFonts w:ascii="Arial" w:eastAsia="Arial" w:hAnsi="Arial" w:cs="Arial"/>
                <w:color w:val="000000" w:themeColor="text1"/>
              </w:rPr>
              <w:t>The potential time-savings delivered by new techniques such as AI are limited if staff were already working beyond their contracted hours to cope with demand.</w:t>
            </w:r>
            <w:r w:rsidR="5D1A46AF" w:rsidRPr="5E29AF23">
              <w:rPr>
                <w:rFonts w:ascii="Arial" w:hAnsi="Arial" w:cs="Arial"/>
              </w:rPr>
              <w:t xml:space="preserve"> </w:t>
            </w:r>
            <w:r w:rsidR="3E1EBCB5" w:rsidRPr="5E29AF23">
              <w:rPr>
                <w:rFonts w:ascii="Arial" w:hAnsi="Arial" w:cs="Arial"/>
              </w:rPr>
              <w:t xml:space="preserve">In short, AI will not solve the workforce challenge, </w:t>
            </w:r>
            <w:r w:rsidR="7AD60121" w:rsidRPr="5E29AF23">
              <w:rPr>
                <w:rFonts w:ascii="Arial" w:hAnsi="Arial" w:cs="Arial"/>
              </w:rPr>
              <w:t>but has great potential to improve the quality and consistency of treatment, and to improve outcomes.</w:t>
            </w:r>
            <w:r w:rsidR="00D147E8">
              <w:rPr>
                <w:rFonts w:ascii="Arial" w:hAnsi="Arial" w:cs="Arial"/>
              </w:rPr>
              <w:t xml:space="preserve"> </w:t>
            </w:r>
          </w:p>
          <w:p w14:paraId="08A8B0ED" w14:textId="77777777" w:rsidR="007951E8" w:rsidRPr="007951E8" w:rsidRDefault="007951E8" w:rsidP="00123FEE">
            <w:pPr>
              <w:widowControl w:val="0"/>
              <w:rPr>
                <w:rFonts w:ascii="Arial" w:hAnsi="Arial" w:cs="Arial"/>
              </w:rPr>
            </w:pPr>
          </w:p>
          <w:p w14:paraId="106BAF60" w14:textId="3AA0E0FF" w:rsidR="007951E8" w:rsidRDefault="7D709FB5" w:rsidP="00123FEE">
            <w:pPr>
              <w:widowControl w:val="0"/>
              <w:rPr>
                <w:rFonts w:ascii="Arial" w:hAnsi="Arial" w:cs="Arial"/>
              </w:rPr>
            </w:pPr>
            <w:r w:rsidRPr="5E29AF23">
              <w:rPr>
                <w:rFonts w:ascii="Arial" w:hAnsi="Arial" w:cs="Arial"/>
              </w:rPr>
              <w:t xml:space="preserve">In 2018, </w:t>
            </w:r>
            <w:r w:rsidR="00EB03F8">
              <w:rPr>
                <w:rFonts w:ascii="Arial" w:hAnsi="Arial" w:cs="Arial"/>
              </w:rPr>
              <w:t xml:space="preserve">NHSE’s (formerly </w:t>
            </w:r>
            <w:hyperlink r:id="rId40">
              <w:r w:rsidRPr="5E29AF23">
                <w:rPr>
                  <w:rStyle w:val="Hyperlink"/>
                  <w:rFonts w:ascii="Arial" w:hAnsi="Arial" w:cs="Arial"/>
                </w:rPr>
                <w:t>HEE’s</w:t>
              </w:r>
              <w:r w:rsidR="00EB03F8">
                <w:rPr>
                  <w:rStyle w:val="Hyperlink"/>
                  <w:rFonts w:ascii="Arial" w:hAnsi="Arial" w:cs="Arial"/>
                </w:rPr>
                <w:t>)</w:t>
              </w:r>
              <w:r w:rsidRPr="5E29AF23">
                <w:rPr>
                  <w:rStyle w:val="Hyperlink"/>
                  <w:rFonts w:ascii="Arial" w:hAnsi="Arial" w:cs="Arial"/>
                </w:rPr>
                <w:t xml:space="preserve"> strategic framework for the cancer workforce</w:t>
              </w:r>
            </w:hyperlink>
            <w:r w:rsidRPr="5E29AF23">
              <w:rPr>
                <w:rFonts w:ascii="Arial" w:hAnsi="Arial" w:cs="Arial"/>
              </w:rPr>
              <w:t xml:space="preserve"> estimated the need for consultant oncology posts would double in ten years (p. 57).  The CRUK </w:t>
            </w:r>
            <w:hyperlink r:id="rId41">
              <w:r w:rsidR="236B4323" w:rsidRPr="5E29AF23">
                <w:rPr>
                  <w:rStyle w:val="Hyperlink"/>
                  <w:rFonts w:ascii="Arial" w:hAnsi="Arial" w:cs="Arial"/>
                </w:rPr>
                <w:t>F</w:t>
              </w:r>
              <w:r w:rsidRPr="5E29AF23">
                <w:rPr>
                  <w:rStyle w:val="Hyperlink"/>
                  <w:rFonts w:ascii="Arial" w:hAnsi="Arial" w:cs="Arial"/>
                </w:rPr>
                <w:t xml:space="preserve">ull </w:t>
              </w:r>
              <w:proofErr w:type="spellStart"/>
              <w:r w:rsidR="236B4323" w:rsidRPr="5E29AF23">
                <w:rPr>
                  <w:rStyle w:val="Hyperlink"/>
                  <w:rFonts w:ascii="Arial" w:hAnsi="Arial" w:cs="Arial"/>
                </w:rPr>
                <w:t>T</w:t>
              </w:r>
              <w:r w:rsidRPr="5E29AF23">
                <w:rPr>
                  <w:rStyle w:val="Hyperlink"/>
                  <w:rFonts w:ascii="Arial" w:hAnsi="Arial" w:cs="Arial"/>
                </w:rPr>
                <w:t>eam</w:t>
              </w:r>
              <w:proofErr w:type="spellEnd"/>
              <w:r w:rsidRPr="5E29AF23">
                <w:rPr>
                  <w:rStyle w:val="Hyperlink"/>
                  <w:rFonts w:ascii="Arial" w:hAnsi="Arial" w:cs="Arial"/>
                </w:rPr>
                <w:t xml:space="preserve"> </w:t>
              </w:r>
              <w:r w:rsidR="236B4323" w:rsidRPr="5E29AF23">
                <w:rPr>
                  <w:rStyle w:val="Hyperlink"/>
                  <w:rFonts w:ascii="Arial" w:hAnsi="Arial" w:cs="Arial"/>
                </w:rPr>
                <w:t>A</w:t>
              </w:r>
              <w:r w:rsidRPr="5E29AF23">
                <w:rPr>
                  <w:rStyle w:val="Hyperlink"/>
                  <w:rFonts w:ascii="Arial" w:hAnsi="Arial" w:cs="Arial"/>
                </w:rPr>
                <w:t>head</w:t>
              </w:r>
            </w:hyperlink>
            <w:r w:rsidRPr="5E29AF23">
              <w:rPr>
                <w:rFonts w:ascii="Arial" w:hAnsi="Arial" w:cs="Arial"/>
              </w:rPr>
              <w:t xml:space="preserve"> report recommends an increase of 170% or 100% with ideal skill mix to provide optimum care now. The RCR 202</w:t>
            </w:r>
            <w:r w:rsidR="236B4323" w:rsidRPr="5E29AF23">
              <w:rPr>
                <w:rFonts w:ascii="Arial" w:hAnsi="Arial" w:cs="Arial"/>
              </w:rPr>
              <w:t>1</w:t>
            </w:r>
            <w:r w:rsidRPr="5E29AF23">
              <w:rPr>
                <w:rFonts w:ascii="Arial" w:hAnsi="Arial" w:cs="Arial"/>
              </w:rPr>
              <w:t xml:space="preserve"> census estimates the current 9</w:t>
            </w:r>
            <w:r w:rsidR="1F0740FB" w:rsidRPr="5E29AF23">
              <w:rPr>
                <w:rFonts w:ascii="Arial" w:hAnsi="Arial" w:cs="Arial"/>
              </w:rPr>
              <w:t>4</w:t>
            </w:r>
            <w:r w:rsidRPr="5E29AF23">
              <w:rPr>
                <w:rFonts w:ascii="Arial" w:hAnsi="Arial" w:cs="Arial"/>
              </w:rPr>
              <w:t xml:space="preserve">3 WTE </w:t>
            </w:r>
            <w:r w:rsidR="43CE30B3" w:rsidRPr="5E29AF23">
              <w:rPr>
                <w:rFonts w:ascii="Arial" w:hAnsi="Arial" w:cs="Arial"/>
              </w:rPr>
              <w:t xml:space="preserve">CO consultants </w:t>
            </w:r>
            <w:r w:rsidRPr="5E29AF23">
              <w:rPr>
                <w:rFonts w:ascii="Arial" w:hAnsi="Arial" w:cs="Arial"/>
              </w:rPr>
              <w:t>need to become 14</w:t>
            </w:r>
            <w:r w:rsidR="1F0740FB" w:rsidRPr="5E29AF23">
              <w:rPr>
                <w:rFonts w:ascii="Arial" w:hAnsi="Arial" w:cs="Arial"/>
              </w:rPr>
              <w:t>44</w:t>
            </w:r>
            <w:r w:rsidRPr="5E29AF23">
              <w:rPr>
                <w:rFonts w:ascii="Arial" w:hAnsi="Arial" w:cs="Arial"/>
              </w:rPr>
              <w:t xml:space="preserve"> WTE by 202</w:t>
            </w:r>
            <w:r w:rsidR="1F0740FB" w:rsidRPr="5E29AF23">
              <w:rPr>
                <w:rFonts w:ascii="Arial" w:hAnsi="Arial" w:cs="Arial"/>
              </w:rPr>
              <w:t>6</w:t>
            </w:r>
            <w:r w:rsidRPr="5E29AF23">
              <w:rPr>
                <w:rFonts w:ascii="Arial" w:hAnsi="Arial" w:cs="Arial"/>
              </w:rPr>
              <w:t xml:space="preserve"> to cope with a 5% overall increase in demand per annum (and to fill current vacant posts) – an increase of 5</w:t>
            </w:r>
            <w:r w:rsidR="1F0740FB" w:rsidRPr="5E29AF23">
              <w:rPr>
                <w:rFonts w:ascii="Arial" w:hAnsi="Arial" w:cs="Arial"/>
              </w:rPr>
              <w:t>3</w:t>
            </w:r>
            <w:r w:rsidRPr="5E29AF23">
              <w:rPr>
                <w:rFonts w:ascii="Arial" w:hAnsi="Arial" w:cs="Arial"/>
              </w:rPr>
              <w:t>% over five years.</w:t>
            </w:r>
          </w:p>
          <w:p w14:paraId="3B923546" w14:textId="37FBB1F2" w:rsidR="00FC7FDB" w:rsidRPr="00FC7FDB" w:rsidRDefault="00FC7FDB" w:rsidP="000D2557">
            <w:pPr>
              <w:widowControl w:val="0"/>
              <w:rPr>
                <w:rFonts w:ascii="Arial" w:hAnsi="Arial" w:cs="Arial"/>
              </w:rPr>
            </w:pPr>
          </w:p>
        </w:tc>
      </w:tr>
      <w:tr w:rsidR="007D5F9E" w14:paraId="1032F33E" w14:textId="77777777" w:rsidTr="00386A3B">
        <w:tc>
          <w:tcPr>
            <w:tcW w:w="9493" w:type="dxa"/>
            <w:shd w:val="clear" w:color="auto" w:fill="FFF2CC" w:themeFill="accent4" w:themeFillTint="33"/>
          </w:tcPr>
          <w:p w14:paraId="5786A4DA" w14:textId="2140AA2F" w:rsidR="007D5F9E" w:rsidRPr="002D4AFE" w:rsidRDefault="007D5F9E" w:rsidP="0033180A">
            <w:pPr>
              <w:pStyle w:val="Heading2"/>
            </w:pPr>
            <w:bookmarkStart w:id="18" w:name="_Toc144797056"/>
            <w:r>
              <w:lastRenderedPageBreak/>
              <w:t xml:space="preserve">B. </w:t>
            </w:r>
            <w:r w:rsidR="00EF4BA5">
              <w:t>ODN</w:t>
            </w:r>
            <w:r w:rsidRPr="002D4AFE">
              <w:t xml:space="preserve"> </w:t>
            </w:r>
            <w:r>
              <w:t>context</w:t>
            </w:r>
            <w:bookmarkEnd w:id="18"/>
          </w:p>
          <w:p w14:paraId="2236263C" w14:textId="77777777" w:rsidR="007D5F9E" w:rsidRDefault="007D5F9E" w:rsidP="000D2557">
            <w:pPr>
              <w:pStyle w:val="ListParagraph"/>
              <w:widowControl w:val="0"/>
              <w:numPr>
                <w:ilvl w:val="0"/>
                <w:numId w:val="33"/>
              </w:numPr>
              <w:spacing w:before="120" w:after="120"/>
              <w:ind w:left="714" w:hanging="357"/>
              <w:contextualSpacing w:val="0"/>
              <w:rPr>
                <w:rFonts w:ascii="Arial" w:hAnsi="Arial" w:cs="Arial"/>
              </w:rPr>
            </w:pPr>
            <w:r>
              <w:rPr>
                <w:rFonts w:ascii="Arial" w:hAnsi="Arial" w:cs="Arial"/>
              </w:rPr>
              <w:t xml:space="preserve">Consider demographic data </w:t>
            </w:r>
            <w:r w:rsidR="00EF4BA5">
              <w:rPr>
                <w:rFonts w:ascii="Arial" w:hAnsi="Arial" w:cs="Arial"/>
              </w:rPr>
              <w:t xml:space="preserve">for the ODN </w:t>
            </w:r>
            <w:r>
              <w:rPr>
                <w:rFonts w:ascii="Arial" w:hAnsi="Arial" w:cs="Arial"/>
              </w:rPr>
              <w:t>compared with national data, whether your area has a higher proportion of older people than is the case nationally</w:t>
            </w:r>
            <w:r w:rsidR="00F9407F">
              <w:rPr>
                <w:rFonts w:ascii="Arial" w:hAnsi="Arial" w:cs="Arial"/>
              </w:rPr>
              <w:t>, what migration trends might be (building more houses, retirement etc)</w:t>
            </w:r>
            <w:r>
              <w:rPr>
                <w:rFonts w:ascii="Arial" w:hAnsi="Arial" w:cs="Arial"/>
              </w:rPr>
              <w:t>, and the contribution this may have on increased demand and complexity.</w:t>
            </w:r>
          </w:p>
          <w:p w14:paraId="5A62DC0F" w14:textId="272AD874" w:rsidR="000D2557" w:rsidRDefault="000D2557" w:rsidP="00123FEE">
            <w:pPr>
              <w:pStyle w:val="ListParagraph"/>
              <w:widowControl w:val="0"/>
              <w:numPr>
                <w:ilvl w:val="0"/>
                <w:numId w:val="33"/>
              </w:numPr>
              <w:spacing w:before="120" w:after="120"/>
              <w:contextualSpacing w:val="0"/>
              <w:rPr>
                <w:rFonts w:ascii="Arial" w:hAnsi="Arial" w:cs="Arial"/>
              </w:rPr>
            </w:pPr>
            <w:r>
              <w:rPr>
                <w:rFonts w:ascii="Arial" w:hAnsi="Arial" w:cs="Arial"/>
              </w:rPr>
              <w:t xml:space="preserve">Factor in </w:t>
            </w:r>
            <w:r w:rsidRPr="30F2AD42">
              <w:rPr>
                <w:rFonts w:ascii="Arial" w:hAnsi="Arial" w:cs="Arial"/>
              </w:rPr>
              <w:t>the requirements associated with</w:t>
            </w:r>
            <w:r>
              <w:rPr>
                <w:rFonts w:ascii="Arial" w:hAnsi="Arial" w:cs="Arial"/>
              </w:rPr>
              <w:t xml:space="preserve"> an aging population (</w:t>
            </w:r>
            <w:proofErr w:type="gramStart"/>
            <w:r>
              <w:rPr>
                <w:rFonts w:ascii="Arial" w:hAnsi="Arial" w:cs="Arial"/>
              </w:rPr>
              <w:t>e.g.</w:t>
            </w:r>
            <w:proofErr w:type="gramEnd"/>
            <w:r w:rsidRPr="30F2AD42">
              <w:rPr>
                <w:rFonts w:ascii="Arial" w:hAnsi="Arial" w:cs="Arial"/>
              </w:rPr>
              <w:t xml:space="preserve"> </w:t>
            </w:r>
            <w:r>
              <w:rPr>
                <w:rFonts w:ascii="Arial" w:hAnsi="Arial" w:cs="Arial"/>
              </w:rPr>
              <w:t xml:space="preserve">frailty and </w:t>
            </w:r>
            <w:r w:rsidRPr="30F2AD42">
              <w:rPr>
                <w:rFonts w:ascii="Arial" w:hAnsi="Arial" w:cs="Arial"/>
              </w:rPr>
              <w:t>prehabilitation</w:t>
            </w:r>
            <w:r>
              <w:rPr>
                <w:rFonts w:ascii="Arial" w:hAnsi="Arial" w:cs="Arial"/>
              </w:rPr>
              <w:t xml:space="preserve"> services) and with managing an increasing population who survive cancer (e.g. late effects clinics).</w:t>
            </w:r>
          </w:p>
          <w:p w14:paraId="5A5F2C4A" w14:textId="4AF5442A" w:rsidR="00EF4BA5" w:rsidRPr="007D5F9E" w:rsidRDefault="00EF4BA5" w:rsidP="00123FEE">
            <w:pPr>
              <w:pStyle w:val="ListParagraph"/>
              <w:widowControl w:val="0"/>
              <w:numPr>
                <w:ilvl w:val="0"/>
                <w:numId w:val="33"/>
              </w:numPr>
              <w:spacing w:before="120" w:after="120"/>
              <w:contextualSpacing w:val="0"/>
              <w:rPr>
                <w:rFonts w:ascii="Arial" w:hAnsi="Arial" w:cs="Arial"/>
              </w:rPr>
            </w:pPr>
            <w:r>
              <w:rPr>
                <w:rFonts w:ascii="Arial" w:hAnsi="Arial" w:cs="Arial"/>
              </w:rPr>
              <w:t xml:space="preserve">Highlight any </w:t>
            </w:r>
            <w:proofErr w:type="gramStart"/>
            <w:r>
              <w:rPr>
                <w:rFonts w:ascii="Arial" w:hAnsi="Arial" w:cs="Arial"/>
              </w:rPr>
              <w:t>particular variation</w:t>
            </w:r>
            <w:proofErr w:type="gramEnd"/>
            <w:r>
              <w:rPr>
                <w:rFonts w:ascii="Arial" w:hAnsi="Arial" w:cs="Arial"/>
              </w:rPr>
              <w:t xml:space="preserve"> across the ODN.</w:t>
            </w:r>
          </w:p>
        </w:tc>
      </w:tr>
    </w:tbl>
    <w:p w14:paraId="0F1D61A5" w14:textId="0C497ABD" w:rsidR="009A1945" w:rsidRDefault="009A1945" w:rsidP="00123FEE">
      <w:pPr>
        <w:widowControl w:val="0"/>
      </w:pPr>
    </w:p>
    <w:p w14:paraId="5343702A" w14:textId="77777777" w:rsidR="0033180A" w:rsidRDefault="0033180A">
      <w:r>
        <w:br w:type="page"/>
      </w:r>
    </w:p>
    <w:tbl>
      <w:tblPr>
        <w:tblStyle w:val="TableGrid"/>
        <w:tblW w:w="9493" w:type="dxa"/>
        <w:tblLook w:val="04A0" w:firstRow="1" w:lastRow="0" w:firstColumn="1" w:lastColumn="0" w:noHBand="0" w:noVBand="1"/>
      </w:tblPr>
      <w:tblGrid>
        <w:gridCol w:w="9493"/>
      </w:tblGrid>
      <w:tr w:rsidR="006D1F71" w:rsidRPr="006D1F71" w14:paraId="470BA50A" w14:textId="77777777" w:rsidTr="009A1945">
        <w:tc>
          <w:tcPr>
            <w:tcW w:w="9493" w:type="dxa"/>
            <w:shd w:val="clear" w:color="auto" w:fill="1F4E79" w:themeFill="accent5" w:themeFillShade="80"/>
          </w:tcPr>
          <w:p w14:paraId="665431E9" w14:textId="7B0393A1" w:rsidR="006D1F71" w:rsidRPr="006D1F71" w:rsidRDefault="006D1F71" w:rsidP="0033180A">
            <w:pPr>
              <w:pStyle w:val="Heading1"/>
            </w:pPr>
            <w:bookmarkStart w:id="19" w:name="_Toc144797057"/>
            <w:r>
              <w:lastRenderedPageBreak/>
              <w:t>Recommended workforce targets and plan</w:t>
            </w:r>
            <w:bookmarkEnd w:id="19"/>
          </w:p>
        </w:tc>
      </w:tr>
      <w:tr w:rsidR="006D1F71" w14:paraId="4DE42CA4" w14:textId="77777777" w:rsidTr="009A1945">
        <w:tc>
          <w:tcPr>
            <w:tcW w:w="9493" w:type="dxa"/>
            <w:shd w:val="clear" w:color="auto" w:fill="auto"/>
          </w:tcPr>
          <w:p w14:paraId="0E7B96E2" w14:textId="2F9BBAFB" w:rsidR="00C14767" w:rsidRPr="00C62165" w:rsidRDefault="5675CA2F" w:rsidP="0033180A">
            <w:pPr>
              <w:pStyle w:val="Heading2"/>
            </w:pPr>
            <w:bookmarkStart w:id="20" w:name="_Toc144797058"/>
            <w:r w:rsidRPr="5E29AF23">
              <w:t xml:space="preserve">A. National </w:t>
            </w:r>
            <w:r w:rsidR="26793ED0" w:rsidRPr="5E29AF23">
              <w:t>workforce targets</w:t>
            </w:r>
            <w:bookmarkEnd w:id="20"/>
          </w:p>
          <w:p w14:paraId="12AF20DF" w14:textId="530049AA" w:rsidR="001623F1" w:rsidRDefault="001623F1" w:rsidP="00123FEE">
            <w:pPr>
              <w:pStyle w:val="ListParagraph"/>
              <w:widowControl w:val="0"/>
              <w:numPr>
                <w:ilvl w:val="0"/>
                <w:numId w:val="34"/>
              </w:numPr>
              <w:spacing w:before="120" w:after="120"/>
              <w:ind w:hanging="357"/>
              <w:contextualSpacing w:val="0"/>
              <w:jc w:val="both"/>
              <w:rPr>
                <w:rFonts w:ascii="Arial" w:hAnsi="Arial" w:cs="Arial"/>
              </w:rPr>
            </w:pPr>
            <w:r>
              <w:rPr>
                <w:rFonts w:ascii="Arial" w:hAnsi="Arial" w:cs="Arial"/>
              </w:rPr>
              <w:t xml:space="preserve">In </w:t>
            </w:r>
            <w:r>
              <w:rPr>
                <w:rFonts w:ascii="Arial" w:hAnsi="Arial" w:cs="Arial"/>
                <w:b/>
                <w:bCs/>
              </w:rPr>
              <w:t>Clinical Oncology</w:t>
            </w:r>
            <w:r>
              <w:rPr>
                <w:rFonts w:ascii="Arial" w:hAnsi="Arial" w:cs="Arial"/>
              </w:rPr>
              <w:t>:</w:t>
            </w:r>
          </w:p>
          <w:p w14:paraId="235B3671" w14:textId="1F1FA1AA" w:rsidR="0F1EFCDA" w:rsidRDefault="0F1EFCDA" w:rsidP="00123FEE">
            <w:pPr>
              <w:pStyle w:val="ListParagraph"/>
              <w:widowControl w:val="0"/>
              <w:numPr>
                <w:ilvl w:val="0"/>
                <w:numId w:val="34"/>
              </w:numPr>
              <w:spacing w:before="120" w:after="120"/>
              <w:ind w:left="1166" w:hanging="357"/>
              <w:contextualSpacing w:val="0"/>
              <w:jc w:val="both"/>
              <w:rPr>
                <w:rFonts w:ascii="Arial" w:hAnsi="Arial" w:cs="Arial"/>
              </w:rPr>
            </w:pPr>
            <w:r w:rsidRPr="5E29AF23">
              <w:rPr>
                <w:rFonts w:ascii="Arial" w:hAnsi="Arial" w:cs="Arial"/>
              </w:rPr>
              <w:t>Cons</w:t>
            </w:r>
            <w:r w:rsidR="00191187">
              <w:rPr>
                <w:rFonts w:ascii="Arial" w:hAnsi="Arial" w:cs="Arial"/>
              </w:rPr>
              <w:t>i</w:t>
            </w:r>
            <w:r w:rsidRPr="5E29AF23">
              <w:rPr>
                <w:rFonts w:ascii="Arial" w:hAnsi="Arial" w:cs="Arial"/>
              </w:rPr>
              <w:t>dering projected retirements and the impact of LTFT working, the UK has a 1</w:t>
            </w:r>
            <w:r w:rsidR="00191187">
              <w:rPr>
                <w:rFonts w:ascii="Arial" w:hAnsi="Arial" w:cs="Arial"/>
              </w:rPr>
              <w:t>5</w:t>
            </w:r>
            <w:r w:rsidRPr="5E29AF23">
              <w:rPr>
                <w:rFonts w:ascii="Arial" w:hAnsi="Arial" w:cs="Arial"/>
              </w:rPr>
              <w:t>% shortfall of CO consultants.</w:t>
            </w:r>
          </w:p>
          <w:p w14:paraId="3658271B" w14:textId="311B5A1C" w:rsidR="00C14767" w:rsidRPr="00C62165" w:rsidRDefault="03270E84" w:rsidP="00123FEE">
            <w:pPr>
              <w:pStyle w:val="ListParagraph"/>
              <w:widowControl w:val="0"/>
              <w:numPr>
                <w:ilvl w:val="0"/>
                <w:numId w:val="34"/>
              </w:numPr>
              <w:spacing w:before="120" w:after="120"/>
              <w:ind w:left="1166" w:hanging="357"/>
              <w:contextualSpacing w:val="0"/>
              <w:jc w:val="both"/>
              <w:rPr>
                <w:rFonts w:ascii="Arial" w:hAnsi="Arial" w:cs="Arial"/>
              </w:rPr>
            </w:pPr>
            <w:r w:rsidRPr="5E29AF23">
              <w:rPr>
                <w:rFonts w:ascii="Arial" w:hAnsi="Arial" w:cs="Arial"/>
              </w:rPr>
              <w:t>By 202</w:t>
            </w:r>
            <w:r w:rsidR="009D3EDD">
              <w:rPr>
                <w:rFonts w:ascii="Arial" w:hAnsi="Arial" w:cs="Arial"/>
              </w:rPr>
              <w:t>7</w:t>
            </w:r>
            <w:r w:rsidRPr="5E29AF23">
              <w:rPr>
                <w:rFonts w:ascii="Arial" w:hAnsi="Arial" w:cs="Arial"/>
              </w:rPr>
              <w:t>, the shortfall of CO consultants is projected to grow to 2</w:t>
            </w:r>
            <w:r w:rsidR="009D3EDD">
              <w:rPr>
                <w:rFonts w:ascii="Arial" w:hAnsi="Arial" w:cs="Arial"/>
              </w:rPr>
              <w:t>5</w:t>
            </w:r>
            <w:r w:rsidRPr="5E29AF23">
              <w:rPr>
                <w:rFonts w:ascii="Arial" w:hAnsi="Arial" w:cs="Arial"/>
              </w:rPr>
              <w:t xml:space="preserve">%. </w:t>
            </w:r>
          </w:p>
          <w:p w14:paraId="6B62BE6C" w14:textId="46580534" w:rsidR="00BC5764" w:rsidRDefault="77166F1E" w:rsidP="00123FEE">
            <w:pPr>
              <w:pStyle w:val="ListParagraph"/>
              <w:widowControl w:val="0"/>
              <w:numPr>
                <w:ilvl w:val="0"/>
                <w:numId w:val="34"/>
              </w:numPr>
              <w:spacing w:before="120" w:after="120"/>
              <w:ind w:left="1166" w:hanging="357"/>
              <w:contextualSpacing w:val="0"/>
              <w:jc w:val="both"/>
              <w:rPr>
                <w:rFonts w:ascii="Arial" w:hAnsi="Arial" w:cs="Arial"/>
              </w:rPr>
            </w:pPr>
            <w:r w:rsidRPr="30F2AD42">
              <w:rPr>
                <w:rFonts w:ascii="Arial" w:hAnsi="Arial" w:cs="Arial"/>
              </w:rPr>
              <w:t>The UK needs to hire 1</w:t>
            </w:r>
            <w:r w:rsidR="009D3EDD">
              <w:rPr>
                <w:rFonts w:ascii="Arial" w:hAnsi="Arial" w:cs="Arial"/>
              </w:rPr>
              <w:t>75</w:t>
            </w:r>
            <w:r w:rsidRPr="30F2AD42">
              <w:rPr>
                <w:rFonts w:ascii="Arial" w:hAnsi="Arial" w:cs="Arial"/>
              </w:rPr>
              <w:t xml:space="preserve"> additional consultants</w:t>
            </w:r>
            <w:r w:rsidR="403C3BA7" w:rsidRPr="30F2AD42">
              <w:rPr>
                <w:rFonts w:ascii="Arial" w:hAnsi="Arial" w:cs="Arial"/>
              </w:rPr>
              <w:t xml:space="preserve"> immediately</w:t>
            </w:r>
            <w:r w:rsidRPr="30F2AD42">
              <w:rPr>
                <w:rFonts w:ascii="Arial" w:hAnsi="Arial" w:cs="Arial"/>
              </w:rPr>
              <w:t xml:space="preserve"> to deliver services in a way which is safe, provides a good patient experience and </w:t>
            </w:r>
            <w:r w:rsidR="000D2557">
              <w:rPr>
                <w:rFonts w:ascii="Arial" w:hAnsi="Arial" w:cs="Arial"/>
              </w:rPr>
              <w:t>reduces</w:t>
            </w:r>
            <w:r w:rsidRPr="30F2AD42">
              <w:rPr>
                <w:rFonts w:ascii="Arial" w:hAnsi="Arial" w:cs="Arial"/>
              </w:rPr>
              <w:t xml:space="preserve"> stress and burnout.</w:t>
            </w:r>
          </w:p>
          <w:p w14:paraId="5D42E3DE" w14:textId="56AEB24B" w:rsidR="00963876" w:rsidRPr="00AF6AA2" w:rsidRDefault="47F4FB71" w:rsidP="00123FEE">
            <w:pPr>
              <w:pStyle w:val="ListParagraph"/>
              <w:widowControl w:val="0"/>
              <w:numPr>
                <w:ilvl w:val="0"/>
                <w:numId w:val="34"/>
              </w:numPr>
              <w:spacing w:before="120" w:after="120"/>
              <w:ind w:left="1166" w:hanging="357"/>
              <w:contextualSpacing w:val="0"/>
              <w:jc w:val="both"/>
              <w:rPr>
                <w:rFonts w:ascii="Arial" w:hAnsi="Arial" w:cs="Arial"/>
              </w:rPr>
            </w:pPr>
            <w:r w:rsidRPr="30F2AD42">
              <w:rPr>
                <w:rFonts w:ascii="Arial" w:hAnsi="Arial" w:cs="Arial"/>
              </w:rPr>
              <w:t xml:space="preserve">CO </w:t>
            </w:r>
            <w:r w:rsidR="7F25A867" w:rsidRPr="30F2AD42">
              <w:rPr>
                <w:rFonts w:ascii="Arial" w:hAnsi="Arial" w:cs="Arial"/>
              </w:rPr>
              <w:t xml:space="preserve">consultants </w:t>
            </w:r>
            <w:r w:rsidRPr="30F2AD42">
              <w:rPr>
                <w:rFonts w:ascii="Arial" w:hAnsi="Arial" w:cs="Arial"/>
              </w:rPr>
              <w:t xml:space="preserve">should be managing 150-200 </w:t>
            </w:r>
            <w:r w:rsidR="19FF19F1" w:rsidRPr="30F2AD42">
              <w:rPr>
                <w:rFonts w:ascii="Arial" w:hAnsi="Arial" w:cs="Arial"/>
              </w:rPr>
              <w:t xml:space="preserve">new patients </w:t>
            </w:r>
            <w:r w:rsidRPr="30F2AD42">
              <w:rPr>
                <w:rFonts w:ascii="Arial" w:hAnsi="Arial" w:cs="Arial"/>
              </w:rPr>
              <w:t>annually over no more than 2 cancer subsites</w:t>
            </w:r>
            <w:r w:rsidR="03DF6CDF" w:rsidRPr="30F2AD42">
              <w:rPr>
                <w:rFonts w:ascii="Arial" w:hAnsi="Arial" w:cs="Arial"/>
              </w:rPr>
              <w:t xml:space="preserve"> and should not be working more than 10PA</w:t>
            </w:r>
            <w:r w:rsidR="7F25A867" w:rsidRPr="30F2AD42">
              <w:rPr>
                <w:rFonts w:ascii="Arial" w:hAnsi="Arial" w:cs="Arial"/>
              </w:rPr>
              <w:t>.</w:t>
            </w:r>
          </w:p>
          <w:p w14:paraId="0100BE25" w14:textId="746C0B62" w:rsidR="50FC767D" w:rsidRDefault="50FC767D" w:rsidP="00123FEE">
            <w:pPr>
              <w:pStyle w:val="ListParagraph"/>
              <w:widowControl w:val="0"/>
              <w:numPr>
                <w:ilvl w:val="0"/>
                <w:numId w:val="34"/>
              </w:numPr>
              <w:spacing w:before="120" w:after="120"/>
              <w:ind w:left="1166" w:hanging="357"/>
              <w:contextualSpacing w:val="0"/>
              <w:jc w:val="both"/>
              <w:rPr>
                <w:rFonts w:ascii="Arial" w:hAnsi="Arial" w:cs="Arial"/>
              </w:rPr>
            </w:pPr>
            <w:r w:rsidRPr="30F2AD42">
              <w:rPr>
                <w:rFonts w:ascii="Arial" w:hAnsi="Arial" w:cs="Arial"/>
              </w:rPr>
              <w:t xml:space="preserve">Expansion of the workforce needs to fill vacancies, remove reliance on doctors working excess PAs </w:t>
            </w:r>
            <w:r w:rsidRPr="30F2AD42">
              <w:rPr>
                <w:rFonts w:ascii="Arial" w:hAnsi="Arial" w:cs="Arial"/>
                <w:i/>
                <w:iCs/>
              </w:rPr>
              <w:t xml:space="preserve">and </w:t>
            </w:r>
            <w:r w:rsidR="1583BFF1" w:rsidRPr="30F2AD42">
              <w:rPr>
                <w:rFonts w:ascii="Arial" w:hAnsi="Arial" w:cs="Arial"/>
              </w:rPr>
              <w:t xml:space="preserve">increase in line with a rising cancer prevalence of at least 3% </w:t>
            </w:r>
            <w:r w:rsidR="10102459" w:rsidRPr="30F2AD42">
              <w:rPr>
                <w:rFonts w:ascii="Arial" w:hAnsi="Arial" w:cs="Arial"/>
              </w:rPr>
              <w:t>and the need to be able to deliver more complex treatments</w:t>
            </w:r>
            <w:r w:rsidR="6866CDBF" w:rsidRPr="30F2AD42">
              <w:rPr>
                <w:rFonts w:ascii="Arial" w:hAnsi="Arial" w:cs="Arial"/>
              </w:rPr>
              <w:t xml:space="preserve"> – overall an anticipated increase in demand of 5% per year.</w:t>
            </w:r>
            <w:r w:rsidR="1583BFF1" w:rsidRPr="30F2AD42">
              <w:rPr>
                <w:rFonts w:ascii="Arial" w:hAnsi="Arial" w:cs="Arial"/>
              </w:rPr>
              <w:t xml:space="preserve"> </w:t>
            </w:r>
          </w:p>
          <w:p w14:paraId="46301CA3" w14:textId="0E64D4DE" w:rsidR="00BC5764" w:rsidRPr="000F07CF" w:rsidRDefault="35B2DE06" w:rsidP="00123FEE">
            <w:pPr>
              <w:pStyle w:val="ListParagraph"/>
              <w:widowControl w:val="0"/>
              <w:numPr>
                <w:ilvl w:val="0"/>
                <w:numId w:val="34"/>
              </w:numPr>
              <w:spacing w:before="120" w:after="120"/>
              <w:ind w:left="1166" w:hanging="357"/>
              <w:contextualSpacing w:val="0"/>
              <w:jc w:val="both"/>
              <w:rPr>
                <w:rFonts w:ascii="Arial" w:hAnsi="Arial" w:cs="Arial"/>
              </w:rPr>
            </w:pPr>
            <w:r w:rsidRPr="5E29AF23">
              <w:rPr>
                <w:rFonts w:ascii="Arial" w:hAnsi="Arial" w:cs="Arial"/>
              </w:rPr>
              <w:t xml:space="preserve">The number of </w:t>
            </w:r>
            <w:r w:rsidR="75424085" w:rsidRPr="5E29AF23">
              <w:rPr>
                <w:rFonts w:ascii="Arial" w:hAnsi="Arial" w:cs="Arial"/>
              </w:rPr>
              <w:t>oncologists</w:t>
            </w:r>
            <w:r w:rsidRPr="5E29AF23">
              <w:rPr>
                <w:rFonts w:ascii="Arial" w:hAnsi="Arial" w:cs="Arial"/>
              </w:rPr>
              <w:t xml:space="preserve"> per 100,000 population varies significantly by region throughout the UK</w:t>
            </w:r>
            <w:r w:rsidR="3DCB75B0" w:rsidRPr="5E29AF23">
              <w:rPr>
                <w:rFonts w:ascii="Arial" w:hAnsi="Arial" w:cs="Arial"/>
              </w:rPr>
              <w:t xml:space="preserve">, ranging from </w:t>
            </w:r>
            <w:r w:rsidR="59D2C35B" w:rsidRPr="5E29AF23">
              <w:rPr>
                <w:rFonts w:ascii="Arial" w:hAnsi="Arial" w:cs="Arial"/>
              </w:rPr>
              <w:t>0.8</w:t>
            </w:r>
            <w:r w:rsidR="06AD5BD0" w:rsidRPr="5E29AF23">
              <w:rPr>
                <w:rFonts w:ascii="Arial" w:hAnsi="Arial" w:cs="Arial"/>
              </w:rPr>
              <w:t xml:space="preserve"> to </w:t>
            </w:r>
            <w:r w:rsidR="71E42CC0" w:rsidRPr="5E29AF23">
              <w:rPr>
                <w:rFonts w:ascii="Arial" w:hAnsi="Arial" w:cs="Arial"/>
              </w:rPr>
              <w:t>6.1</w:t>
            </w:r>
            <w:r w:rsidRPr="5E29AF23">
              <w:rPr>
                <w:rFonts w:ascii="Arial" w:hAnsi="Arial" w:cs="Arial"/>
              </w:rPr>
              <w:t>.</w:t>
            </w:r>
            <w:r w:rsidR="4D05EAD5" w:rsidRPr="5E29AF23">
              <w:rPr>
                <w:rFonts w:ascii="Calibri" w:eastAsia="Calibri" w:hAnsi="Calibri" w:cs="Calibri"/>
                <w:color w:val="000000" w:themeColor="text1"/>
              </w:rPr>
              <w:t xml:space="preserve"> </w:t>
            </w:r>
            <w:r w:rsidR="4D05EAD5" w:rsidRPr="5E29AF23">
              <w:rPr>
                <w:rFonts w:ascii="Arial" w:eastAsia="Arial" w:hAnsi="Arial" w:cs="Arial"/>
                <w:color w:val="000000" w:themeColor="text1"/>
              </w:rPr>
              <w:t>In areas that have a lower number of oncologists per 100,000 older population, there is a correlation between this figure and waiting times, which has a direct impact on patient care and outcomes.</w:t>
            </w:r>
          </w:p>
          <w:p w14:paraId="55927FF0" w14:textId="77777777" w:rsidR="000F07CF" w:rsidRPr="00D26BB5" w:rsidRDefault="000F07CF" w:rsidP="00123FEE">
            <w:pPr>
              <w:pStyle w:val="ListParagraph"/>
              <w:widowControl w:val="0"/>
              <w:numPr>
                <w:ilvl w:val="0"/>
                <w:numId w:val="26"/>
              </w:numPr>
              <w:spacing w:before="120" w:after="120"/>
              <w:contextualSpacing w:val="0"/>
              <w:rPr>
                <w:rFonts w:ascii="Arial" w:hAnsi="Arial" w:cs="Arial"/>
              </w:rPr>
            </w:pPr>
            <w:r w:rsidRPr="00D26BB5">
              <w:rPr>
                <w:rFonts w:ascii="Arial" w:hAnsi="Arial" w:cs="Arial"/>
              </w:rPr>
              <w:t xml:space="preserve">In </w:t>
            </w:r>
            <w:r w:rsidRPr="00D26BB5">
              <w:rPr>
                <w:rFonts w:ascii="Arial" w:hAnsi="Arial" w:cs="Arial"/>
                <w:b/>
                <w:bCs/>
              </w:rPr>
              <w:t xml:space="preserve">Therapeutic Radiography: </w:t>
            </w:r>
          </w:p>
          <w:p w14:paraId="38BEE023" w14:textId="4BE3C025" w:rsidR="001C510B" w:rsidRDefault="009B2206"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T</w:t>
            </w:r>
            <w:r w:rsidR="001C510B">
              <w:rPr>
                <w:rFonts w:ascii="Arial" w:hAnsi="Arial" w:cs="Arial"/>
              </w:rPr>
              <w:t>here is currently a therapeutic radiographer shortfall within the NHS of 10%.</w:t>
            </w:r>
          </w:p>
          <w:p w14:paraId="7CBE0846" w14:textId="02DB2142" w:rsidR="009B2206" w:rsidRDefault="001C510B"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There are circumstances whe</w:t>
            </w:r>
            <w:r w:rsidR="000D2557">
              <w:rPr>
                <w:rFonts w:ascii="Arial" w:hAnsi="Arial" w:cs="Arial"/>
              </w:rPr>
              <w:t>re the</w:t>
            </w:r>
            <w:r>
              <w:rPr>
                <w:rFonts w:ascii="Arial" w:hAnsi="Arial" w:cs="Arial"/>
              </w:rPr>
              <w:t xml:space="preserve"> funded operational establishment does not meet safe staffing levels and therefore the shortfall figure will be higher.</w:t>
            </w:r>
          </w:p>
          <w:p w14:paraId="5CB2E1EF" w14:textId="6623066F" w:rsidR="000F07CF" w:rsidRDefault="009B2206"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By 2026, the shortfall of therapeutic radiographers will increase. The rate of increase is dependent on the expansion of Advanced Practitioners to fill roles in other workforce areas. This impacts on the available operational workforce which will also need to increase due to increased demand.</w:t>
            </w:r>
          </w:p>
          <w:p w14:paraId="3943358A" w14:textId="1475B408" w:rsidR="009B2206" w:rsidRPr="000F07CF" w:rsidRDefault="004A53B2" w:rsidP="00123FEE">
            <w:pPr>
              <w:pStyle w:val="ListParagraph"/>
              <w:widowControl w:val="0"/>
              <w:numPr>
                <w:ilvl w:val="0"/>
                <w:numId w:val="26"/>
              </w:numPr>
              <w:spacing w:before="120" w:after="120"/>
              <w:ind w:left="1166"/>
              <w:contextualSpacing w:val="0"/>
              <w:rPr>
                <w:rFonts w:ascii="Arial" w:hAnsi="Arial" w:cs="Arial"/>
              </w:rPr>
            </w:pPr>
            <w:r>
              <w:rPr>
                <w:rFonts w:ascii="Arial" w:hAnsi="Arial" w:cs="Arial"/>
              </w:rPr>
              <w:t xml:space="preserve">The rollout of the apprenticeship programme will help to offset the </w:t>
            </w:r>
            <w:proofErr w:type="gramStart"/>
            <w:r>
              <w:rPr>
                <w:rFonts w:ascii="Arial" w:hAnsi="Arial" w:cs="Arial"/>
              </w:rPr>
              <w:t>shortfall</w:t>
            </w:r>
            <w:proofErr w:type="gramEnd"/>
            <w:r>
              <w:rPr>
                <w:rFonts w:ascii="Arial" w:hAnsi="Arial" w:cs="Arial"/>
              </w:rPr>
              <w:t xml:space="preserve"> but </w:t>
            </w:r>
            <w:r w:rsidR="000D2557">
              <w:rPr>
                <w:rFonts w:ascii="Arial" w:hAnsi="Arial" w:cs="Arial"/>
              </w:rPr>
              <w:t>these posts need to be funded appropriately</w:t>
            </w:r>
            <w:r>
              <w:rPr>
                <w:rFonts w:ascii="Arial" w:hAnsi="Arial" w:cs="Arial"/>
              </w:rPr>
              <w:t>.</w:t>
            </w:r>
          </w:p>
          <w:p w14:paraId="13782D7B" w14:textId="77777777" w:rsidR="001623F1" w:rsidRDefault="001623F1" w:rsidP="00123FEE">
            <w:pPr>
              <w:pStyle w:val="ListParagraph"/>
              <w:widowControl w:val="0"/>
              <w:numPr>
                <w:ilvl w:val="0"/>
                <w:numId w:val="34"/>
              </w:numPr>
              <w:spacing w:before="120" w:after="120"/>
              <w:ind w:hanging="357"/>
              <w:contextualSpacing w:val="0"/>
              <w:textAlignment w:val="center"/>
              <w:rPr>
                <w:rFonts w:ascii="Arial" w:hAnsi="Arial" w:cs="Arial"/>
                <w:lang w:eastAsia="en-GB"/>
              </w:rPr>
            </w:pPr>
            <w:r>
              <w:rPr>
                <w:rFonts w:ascii="Arial" w:hAnsi="Arial" w:cs="Arial"/>
              </w:rPr>
              <w:t xml:space="preserve">In </w:t>
            </w:r>
            <w:r w:rsidRPr="001623F1">
              <w:rPr>
                <w:rFonts w:ascii="Arial" w:hAnsi="Arial" w:cs="Arial"/>
                <w:b/>
                <w:bCs/>
              </w:rPr>
              <w:t>Radiotherapy Physics</w:t>
            </w:r>
            <w:r>
              <w:rPr>
                <w:rFonts w:ascii="Arial" w:hAnsi="Arial" w:cs="Arial"/>
              </w:rPr>
              <w:t>:</w:t>
            </w:r>
          </w:p>
          <w:p w14:paraId="635816FF" w14:textId="51E2A026" w:rsidR="001623F1" w:rsidRPr="001623F1" w:rsidRDefault="001623F1" w:rsidP="00DA1D3A">
            <w:pPr>
              <w:pStyle w:val="paragraph"/>
              <w:widowControl w:val="0"/>
              <w:numPr>
                <w:ilvl w:val="0"/>
                <w:numId w:val="34"/>
              </w:numPr>
              <w:spacing w:before="120" w:beforeAutospacing="0" w:after="120" w:afterAutospacing="0"/>
              <w:ind w:left="1166" w:hanging="357"/>
              <w:textAlignment w:val="baseline"/>
              <w:rPr>
                <w:rFonts w:ascii="Arial" w:hAnsi="Arial" w:cs="Arial"/>
                <w:color w:val="000000" w:themeColor="text1"/>
                <w:sz w:val="22"/>
                <w:szCs w:val="22"/>
              </w:rPr>
            </w:pPr>
            <w:r w:rsidRPr="001623F1">
              <w:rPr>
                <w:rStyle w:val="normaltextrun"/>
                <w:rFonts w:ascii="Arial" w:hAnsi="Arial" w:cs="Arial"/>
                <w:color w:val="000000" w:themeColor="text1"/>
                <w:sz w:val="22"/>
                <w:szCs w:val="22"/>
              </w:rPr>
              <w:t xml:space="preserve">There is currently a </w:t>
            </w:r>
            <w:r w:rsidR="00384DDE">
              <w:rPr>
                <w:rStyle w:val="normaltextrun"/>
                <w:rFonts w:ascii="Arial" w:hAnsi="Arial" w:cs="Arial"/>
                <w:color w:val="000000" w:themeColor="text1"/>
                <w:sz w:val="22"/>
                <w:szCs w:val="22"/>
              </w:rPr>
              <w:t>c</w:t>
            </w:r>
            <w:r w:rsidRPr="001623F1">
              <w:rPr>
                <w:rStyle w:val="normaltextrun"/>
                <w:rFonts w:ascii="Arial" w:hAnsi="Arial" w:cs="Arial"/>
                <w:color w:val="000000" w:themeColor="text1"/>
                <w:sz w:val="22"/>
                <w:szCs w:val="22"/>
              </w:rPr>
              <w:t xml:space="preserve">linical </w:t>
            </w:r>
            <w:r w:rsidR="00384DDE">
              <w:rPr>
                <w:rStyle w:val="normaltextrun"/>
                <w:rFonts w:ascii="Arial" w:hAnsi="Arial" w:cs="Arial"/>
                <w:color w:val="000000" w:themeColor="text1"/>
                <w:sz w:val="22"/>
                <w:szCs w:val="22"/>
              </w:rPr>
              <w:t>s</w:t>
            </w:r>
            <w:r w:rsidRPr="001623F1">
              <w:rPr>
                <w:rStyle w:val="normaltextrun"/>
                <w:rFonts w:ascii="Arial" w:hAnsi="Arial" w:cs="Arial"/>
                <w:color w:val="000000" w:themeColor="text1"/>
                <w:sz w:val="22"/>
                <w:szCs w:val="22"/>
              </w:rPr>
              <w:t xml:space="preserve">cientist shortfall of 7% and a </w:t>
            </w:r>
            <w:r w:rsidR="00384DDE">
              <w:rPr>
                <w:rStyle w:val="normaltextrun"/>
                <w:rFonts w:ascii="Arial" w:hAnsi="Arial" w:cs="Arial"/>
                <w:color w:val="000000" w:themeColor="text1"/>
                <w:sz w:val="22"/>
                <w:szCs w:val="22"/>
              </w:rPr>
              <w:t>c</w:t>
            </w:r>
            <w:r w:rsidRPr="001623F1">
              <w:rPr>
                <w:rStyle w:val="normaltextrun"/>
                <w:rFonts w:ascii="Arial" w:hAnsi="Arial" w:cs="Arial"/>
                <w:color w:val="000000" w:themeColor="text1"/>
                <w:sz w:val="22"/>
                <w:szCs w:val="22"/>
              </w:rPr>
              <w:t xml:space="preserve">linical </w:t>
            </w:r>
            <w:r w:rsidR="00384DDE">
              <w:rPr>
                <w:rStyle w:val="normaltextrun"/>
                <w:rFonts w:ascii="Arial" w:hAnsi="Arial" w:cs="Arial"/>
                <w:color w:val="000000" w:themeColor="text1"/>
                <w:sz w:val="22"/>
                <w:szCs w:val="22"/>
              </w:rPr>
              <w:t>t</w:t>
            </w:r>
            <w:r w:rsidRPr="001623F1">
              <w:rPr>
                <w:rStyle w:val="normaltextrun"/>
                <w:rFonts w:ascii="Arial" w:hAnsi="Arial" w:cs="Arial"/>
                <w:color w:val="000000" w:themeColor="text1"/>
                <w:sz w:val="22"/>
                <w:szCs w:val="22"/>
              </w:rPr>
              <w:t>echnologist shortfall of 9%</w:t>
            </w:r>
            <w:r w:rsidRPr="001623F1">
              <w:rPr>
                <w:rStyle w:val="eop"/>
                <w:rFonts w:ascii="Arial" w:hAnsi="Arial" w:cs="Arial"/>
                <w:color w:val="000000" w:themeColor="text1"/>
                <w:sz w:val="22"/>
                <w:szCs w:val="22"/>
              </w:rPr>
              <w:t> </w:t>
            </w:r>
          </w:p>
          <w:p w14:paraId="5870C770" w14:textId="7D79C078" w:rsidR="00114A69" w:rsidRPr="001623F1" w:rsidRDefault="001623F1" w:rsidP="00123FEE">
            <w:pPr>
              <w:pStyle w:val="paragraph"/>
              <w:widowControl w:val="0"/>
              <w:numPr>
                <w:ilvl w:val="0"/>
                <w:numId w:val="34"/>
              </w:numPr>
              <w:spacing w:before="120" w:beforeAutospacing="0" w:after="120" w:afterAutospacing="0"/>
              <w:ind w:left="1166" w:hanging="357"/>
              <w:textAlignment w:val="baseline"/>
              <w:rPr>
                <w:rFonts w:ascii="Arial" w:hAnsi="Arial" w:cs="Arial"/>
                <w:color w:val="000000" w:themeColor="text1"/>
                <w:sz w:val="22"/>
                <w:szCs w:val="22"/>
              </w:rPr>
            </w:pPr>
            <w:r w:rsidRPr="001623F1">
              <w:rPr>
                <w:rStyle w:val="normaltextrun"/>
                <w:rFonts w:ascii="Arial" w:hAnsi="Arial" w:cs="Arial"/>
                <w:color w:val="000000" w:themeColor="text1"/>
                <w:sz w:val="22"/>
                <w:szCs w:val="22"/>
              </w:rPr>
              <w:t xml:space="preserve">By 2026, the shortfall of </w:t>
            </w:r>
            <w:r w:rsidR="00384DDE">
              <w:rPr>
                <w:rStyle w:val="normaltextrun"/>
                <w:rFonts w:ascii="Arial" w:hAnsi="Arial" w:cs="Arial"/>
                <w:color w:val="000000" w:themeColor="text1"/>
                <w:sz w:val="22"/>
                <w:szCs w:val="22"/>
              </w:rPr>
              <w:t>c</w:t>
            </w:r>
            <w:r w:rsidRPr="001623F1">
              <w:rPr>
                <w:rStyle w:val="normaltextrun"/>
                <w:rFonts w:ascii="Arial" w:hAnsi="Arial" w:cs="Arial"/>
                <w:color w:val="000000" w:themeColor="text1"/>
                <w:sz w:val="22"/>
                <w:szCs w:val="22"/>
              </w:rPr>
              <w:t xml:space="preserve">linical </w:t>
            </w:r>
            <w:r w:rsidR="00384DDE">
              <w:rPr>
                <w:rStyle w:val="normaltextrun"/>
                <w:rFonts w:ascii="Arial" w:hAnsi="Arial" w:cs="Arial"/>
                <w:color w:val="000000" w:themeColor="text1"/>
                <w:sz w:val="22"/>
                <w:szCs w:val="22"/>
              </w:rPr>
              <w:t>s</w:t>
            </w:r>
            <w:r w:rsidRPr="001623F1">
              <w:rPr>
                <w:rStyle w:val="normaltextrun"/>
                <w:rFonts w:ascii="Arial" w:hAnsi="Arial" w:cs="Arial"/>
                <w:color w:val="000000" w:themeColor="text1"/>
                <w:sz w:val="22"/>
                <w:szCs w:val="22"/>
              </w:rPr>
              <w:t>cientists is projected to grow to 10%</w:t>
            </w:r>
            <w:r>
              <w:rPr>
                <w:rStyle w:val="normaltextrun"/>
                <w:rFonts w:ascii="Arial" w:hAnsi="Arial" w:cs="Arial"/>
                <w:color w:val="000000" w:themeColor="text1"/>
                <w:sz w:val="22"/>
                <w:szCs w:val="22"/>
              </w:rPr>
              <w:t>.</w:t>
            </w:r>
            <w:r w:rsidRPr="001623F1">
              <w:rPr>
                <w:rStyle w:val="eop"/>
                <w:rFonts w:ascii="Arial" w:hAnsi="Arial" w:cs="Arial"/>
                <w:color w:val="000000" w:themeColor="text1"/>
                <w:sz w:val="22"/>
                <w:szCs w:val="22"/>
              </w:rPr>
              <w:t> </w:t>
            </w:r>
          </w:p>
          <w:p w14:paraId="60C3AD82" w14:textId="0EB423DE" w:rsidR="00816991" w:rsidRPr="001623F1" w:rsidRDefault="001623F1" w:rsidP="00123FEE">
            <w:pPr>
              <w:pStyle w:val="paragraph"/>
              <w:widowControl w:val="0"/>
              <w:numPr>
                <w:ilvl w:val="0"/>
                <w:numId w:val="34"/>
              </w:numPr>
              <w:spacing w:before="120" w:beforeAutospacing="0" w:after="120" w:afterAutospacing="0"/>
              <w:ind w:left="1166" w:hanging="357"/>
              <w:textAlignment w:val="baseline"/>
              <w:rPr>
                <w:rFonts w:ascii="Arial" w:hAnsi="Arial" w:cs="Arial"/>
                <w:sz w:val="22"/>
                <w:szCs w:val="22"/>
              </w:rPr>
            </w:pPr>
            <w:r w:rsidRPr="001623F1">
              <w:rPr>
                <w:rStyle w:val="normaltextrun"/>
                <w:rFonts w:ascii="Arial" w:hAnsi="Arial" w:cs="Arial"/>
                <w:color w:val="000000" w:themeColor="text1"/>
                <w:sz w:val="22"/>
                <w:szCs w:val="22"/>
              </w:rPr>
              <w:t xml:space="preserve">There are currently only 27 </w:t>
            </w:r>
            <w:r w:rsidR="00384DDE">
              <w:rPr>
                <w:rStyle w:val="normaltextrun"/>
                <w:rFonts w:ascii="Arial" w:hAnsi="Arial" w:cs="Arial"/>
                <w:color w:val="000000" w:themeColor="text1"/>
                <w:sz w:val="22"/>
                <w:szCs w:val="22"/>
              </w:rPr>
              <w:t>c</w:t>
            </w:r>
            <w:r w:rsidRPr="001623F1">
              <w:rPr>
                <w:rStyle w:val="normaltextrun"/>
                <w:rFonts w:ascii="Arial" w:hAnsi="Arial" w:cs="Arial"/>
                <w:color w:val="000000" w:themeColor="text1"/>
                <w:sz w:val="22"/>
                <w:szCs w:val="22"/>
              </w:rPr>
              <w:t xml:space="preserve">linical </w:t>
            </w:r>
            <w:r w:rsidR="00384DDE">
              <w:rPr>
                <w:rStyle w:val="normaltextrun"/>
                <w:rFonts w:ascii="Arial" w:hAnsi="Arial" w:cs="Arial"/>
                <w:color w:val="000000" w:themeColor="text1"/>
                <w:sz w:val="22"/>
                <w:szCs w:val="22"/>
              </w:rPr>
              <w:t>t</w:t>
            </w:r>
            <w:r w:rsidRPr="001623F1">
              <w:rPr>
                <w:rStyle w:val="normaltextrun"/>
                <w:rFonts w:ascii="Arial" w:hAnsi="Arial" w:cs="Arial"/>
                <w:color w:val="000000" w:themeColor="text1"/>
                <w:sz w:val="22"/>
                <w:szCs w:val="22"/>
              </w:rPr>
              <w:t>echnologists registered on IPEM’s Technologist Training Scheme</w:t>
            </w:r>
            <w:r>
              <w:rPr>
                <w:rStyle w:val="normaltextrun"/>
                <w:rFonts w:ascii="Arial" w:hAnsi="Arial" w:cs="Arial"/>
                <w:color w:val="000000" w:themeColor="text1"/>
                <w:sz w:val="22"/>
                <w:szCs w:val="22"/>
              </w:rPr>
              <w:t>.</w:t>
            </w:r>
            <w:r w:rsidRPr="001623F1">
              <w:rPr>
                <w:rStyle w:val="eop"/>
                <w:rFonts w:ascii="Arial" w:hAnsi="Arial" w:cs="Arial"/>
                <w:color w:val="000000" w:themeColor="text1"/>
                <w:sz w:val="22"/>
                <w:szCs w:val="22"/>
              </w:rPr>
              <w:t> </w:t>
            </w:r>
          </w:p>
        </w:tc>
      </w:tr>
      <w:tr w:rsidR="007463B1" w14:paraId="6E347E27" w14:textId="77777777" w:rsidTr="009A1945">
        <w:tc>
          <w:tcPr>
            <w:tcW w:w="9493" w:type="dxa"/>
            <w:shd w:val="clear" w:color="auto" w:fill="FFF2CC" w:themeFill="accent4" w:themeFillTint="33"/>
          </w:tcPr>
          <w:p w14:paraId="3AB259D1" w14:textId="7D6BB972" w:rsidR="007463B1" w:rsidRPr="002D4AFE" w:rsidRDefault="007463B1" w:rsidP="0033180A">
            <w:pPr>
              <w:pStyle w:val="Heading2"/>
            </w:pPr>
            <w:bookmarkStart w:id="21" w:name="_Toc144797059"/>
            <w:r>
              <w:t xml:space="preserve">B. </w:t>
            </w:r>
            <w:r w:rsidR="00EF4BA5">
              <w:t>ODN</w:t>
            </w:r>
            <w:r>
              <w:t xml:space="preserve"> targets and plan</w:t>
            </w:r>
            <w:bookmarkEnd w:id="21"/>
          </w:p>
          <w:p w14:paraId="77B1D9A9" w14:textId="69CD80B6" w:rsidR="000D2557" w:rsidRPr="000D2557" w:rsidRDefault="7CF8D360" w:rsidP="000D2557">
            <w:pPr>
              <w:pStyle w:val="ListParagraph"/>
              <w:widowControl w:val="0"/>
              <w:numPr>
                <w:ilvl w:val="0"/>
                <w:numId w:val="5"/>
              </w:numPr>
              <w:spacing w:before="120" w:after="120"/>
              <w:contextualSpacing w:val="0"/>
              <w:rPr>
                <w:rFonts w:ascii="Arial" w:hAnsi="Arial" w:cs="Arial"/>
              </w:rPr>
            </w:pPr>
            <w:r w:rsidRPr="30F2AD42">
              <w:rPr>
                <w:rFonts w:ascii="Arial" w:hAnsi="Arial" w:cs="Arial"/>
              </w:rPr>
              <w:t xml:space="preserve">Consider </w:t>
            </w:r>
            <w:r w:rsidR="6AD5F661" w:rsidRPr="30F2AD42">
              <w:rPr>
                <w:rFonts w:ascii="Arial" w:hAnsi="Arial" w:cs="Arial"/>
              </w:rPr>
              <w:t>data on shortfall and ideal establishment WTE</w:t>
            </w:r>
            <w:r w:rsidR="7F25A867" w:rsidRPr="30F2AD42">
              <w:rPr>
                <w:rFonts w:ascii="Arial" w:hAnsi="Arial" w:cs="Arial"/>
              </w:rPr>
              <w:t xml:space="preserve"> across the ODN</w:t>
            </w:r>
            <w:r w:rsidR="6AD5F661" w:rsidRPr="30F2AD42">
              <w:rPr>
                <w:rFonts w:ascii="Arial" w:hAnsi="Arial" w:cs="Arial"/>
              </w:rPr>
              <w:t xml:space="preserve">, including </w:t>
            </w:r>
            <w:r w:rsidR="37E70CFF" w:rsidRPr="30F2AD42">
              <w:rPr>
                <w:rFonts w:ascii="Arial" w:hAnsi="Arial" w:cs="Arial"/>
              </w:rPr>
              <w:t>additional WTE required to ensure no doctors are working above 10 PA within an appropriate short-medium term time frame (</w:t>
            </w:r>
            <w:proofErr w:type="gramStart"/>
            <w:r w:rsidR="37E70CFF" w:rsidRPr="30F2AD42">
              <w:rPr>
                <w:rFonts w:ascii="Arial" w:hAnsi="Arial" w:cs="Arial"/>
              </w:rPr>
              <w:t>e.g.</w:t>
            </w:r>
            <w:proofErr w:type="gramEnd"/>
            <w:r w:rsidR="37E70CFF" w:rsidRPr="30F2AD42">
              <w:rPr>
                <w:rFonts w:ascii="Arial" w:hAnsi="Arial" w:cs="Arial"/>
              </w:rPr>
              <w:t xml:space="preserve"> within the next </w:t>
            </w:r>
            <w:r w:rsidR="000D2557">
              <w:rPr>
                <w:rFonts w:ascii="Arial" w:hAnsi="Arial" w:cs="Arial"/>
              </w:rPr>
              <w:t>three</w:t>
            </w:r>
            <w:r w:rsidR="37E70CFF" w:rsidRPr="30F2AD42">
              <w:rPr>
                <w:rFonts w:ascii="Arial" w:hAnsi="Arial" w:cs="Arial"/>
              </w:rPr>
              <w:t xml:space="preserve"> years).</w:t>
            </w:r>
            <w:r w:rsidR="03DF6CDF" w:rsidRPr="30F2AD42">
              <w:rPr>
                <w:rFonts w:ascii="Arial" w:hAnsi="Arial" w:cs="Arial"/>
              </w:rPr>
              <w:t xml:space="preserve"> Consider a direct comparison with national median/optimal </w:t>
            </w:r>
            <w:r w:rsidR="7F25A867" w:rsidRPr="30F2AD42">
              <w:rPr>
                <w:rFonts w:ascii="Arial" w:hAnsi="Arial" w:cs="Arial"/>
              </w:rPr>
              <w:t>figures.</w:t>
            </w:r>
            <w:r w:rsidR="6B436D80" w:rsidRPr="30F2AD42">
              <w:rPr>
                <w:rFonts w:ascii="Arial" w:hAnsi="Arial" w:cs="Arial"/>
              </w:rPr>
              <w:t xml:space="preserve"> </w:t>
            </w:r>
          </w:p>
          <w:p w14:paraId="4F03CCD5" w14:textId="684B0415" w:rsidR="007463B1" w:rsidRPr="00667EBF" w:rsidRDefault="414471ED" w:rsidP="00647B42">
            <w:pPr>
              <w:pStyle w:val="ListParagraph"/>
              <w:widowControl w:val="0"/>
              <w:numPr>
                <w:ilvl w:val="0"/>
                <w:numId w:val="5"/>
              </w:numPr>
              <w:spacing w:before="120" w:after="120"/>
              <w:contextualSpacing w:val="0"/>
              <w:rPr>
                <w:rFonts w:ascii="Arial" w:hAnsi="Arial" w:cs="Arial"/>
                <w:b/>
                <w:bCs/>
              </w:rPr>
            </w:pPr>
            <w:r w:rsidRPr="00667EBF">
              <w:rPr>
                <w:rFonts w:ascii="Arial" w:hAnsi="Arial" w:cs="Arial"/>
              </w:rPr>
              <w:t xml:space="preserve">Outline </w:t>
            </w:r>
            <w:r w:rsidR="00667EBF">
              <w:rPr>
                <w:rFonts w:ascii="Arial" w:hAnsi="Arial" w:cs="Arial"/>
              </w:rPr>
              <w:t>a</w:t>
            </w:r>
            <w:r w:rsidR="0B886983" w:rsidRPr="00667EBF">
              <w:rPr>
                <w:rFonts w:ascii="Arial" w:hAnsi="Arial" w:cs="Arial"/>
              </w:rPr>
              <w:t xml:space="preserve"> year-by-year recruitment plan</w:t>
            </w:r>
            <w:r w:rsidR="00667EBF">
              <w:rPr>
                <w:rFonts w:ascii="Arial" w:hAnsi="Arial" w:cs="Arial"/>
              </w:rPr>
              <w:t xml:space="preserve"> over five to ten years</w:t>
            </w:r>
            <w:r w:rsidR="0B886983" w:rsidRPr="00667EBF">
              <w:rPr>
                <w:rFonts w:ascii="Arial" w:hAnsi="Arial" w:cs="Arial"/>
              </w:rPr>
              <w:t>.</w:t>
            </w:r>
          </w:p>
          <w:p w14:paraId="3444FC29" w14:textId="1F7C0906" w:rsidR="00563703" w:rsidRPr="00EF4BA5" w:rsidRDefault="4FAE7D17" w:rsidP="000D2557">
            <w:pPr>
              <w:pStyle w:val="ListParagraph"/>
              <w:widowControl w:val="0"/>
              <w:numPr>
                <w:ilvl w:val="0"/>
                <w:numId w:val="34"/>
              </w:numPr>
              <w:tabs>
                <w:tab w:val="left" w:pos="402"/>
              </w:tabs>
              <w:spacing w:before="120" w:after="120"/>
              <w:ind w:left="714" w:hanging="357"/>
              <w:contextualSpacing w:val="0"/>
              <w:rPr>
                <w:rFonts w:ascii="Arial" w:hAnsi="Arial" w:cs="Arial"/>
              </w:rPr>
            </w:pPr>
            <w:r w:rsidRPr="5E29AF23">
              <w:rPr>
                <w:rFonts w:ascii="Arial" w:hAnsi="Arial" w:cs="Arial"/>
              </w:rPr>
              <w:t xml:space="preserve">Consider innovative options across Trust </w:t>
            </w:r>
            <w:r w:rsidR="00FC1B97">
              <w:rPr>
                <w:rFonts w:ascii="Arial" w:hAnsi="Arial" w:cs="Arial"/>
              </w:rPr>
              <w:t xml:space="preserve">or Health Board </w:t>
            </w:r>
            <w:r w:rsidRPr="5E29AF23">
              <w:rPr>
                <w:rFonts w:ascii="Arial" w:hAnsi="Arial" w:cs="Arial"/>
              </w:rPr>
              <w:t xml:space="preserve">boundaries – </w:t>
            </w:r>
            <w:proofErr w:type="gramStart"/>
            <w:r w:rsidR="00667EBF">
              <w:rPr>
                <w:rFonts w:ascii="Arial" w:hAnsi="Arial" w:cs="Arial"/>
              </w:rPr>
              <w:t>e.g.</w:t>
            </w:r>
            <w:proofErr w:type="gramEnd"/>
            <w:r w:rsidR="00667EBF">
              <w:rPr>
                <w:rFonts w:ascii="Arial" w:hAnsi="Arial" w:cs="Arial"/>
              </w:rPr>
              <w:t xml:space="preserve"> </w:t>
            </w:r>
            <w:r w:rsidRPr="5E29AF23">
              <w:rPr>
                <w:rFonts w:ascii="Arial" w:hAnsi="Arial" w:cs="Arial"/>
              </w:rPr>
              <w:t xml:space="preserve">can you </w:t>
            </w:r>
            <w:r w:rsidRPr="5E29AF23">
              <w:rPr>
                <w:rFonts w:ascii="Arial" w:hAnsi="Arial" w:cs="Arial"/>
              </w:rPr>
              <w:lastRenderedPageBreak/>
              <w:t>employ</w:t>
            </w:r>
            <w:r w:rsidR="730B826C" w:rsidRPr="5E29AF23">
              <w:rPr>
                <w:rFonts w:ascii="Arial" w:hAnsi="Arial" w:cs="Arial"/>
              </w:rPr>
              <w:t xml:space="preserve"> trainees or</w:t>
            </w:r>
            <w:r w:rsidRPr="5E29AF23">
              <w:rPr>
                <w:rFonts w:ascii="Arial" w:hAnsi="Arial" w:cs="Arial"/>
              </w:rPr>
              <w:t xml:space="preserve"> senior staff between </w:t>
            </w:r>
            <w:r w:rsidR="00FC1B97">
              <w:rPr>
                <w:rFonts w:ascii="Arial" w:hAnsi="Arial" w:cs="Arial"/>
              </w:rPr>
              <w:t>T</w:t>
            </w:r>
            <w:r w:rsidRPr="5E29AF23">
              <w:rPr>
                <w:rFonts w:ascii="Arial" w:hAnsi="Arial" w:cs="Arial"/>
              </w:rPr>
              <w:t>rusts</w:t>
            </w:r>
            <w:r w:rsidR="00FC1B97">
              <w:rPr>
                <w:rFonts w:ascii="Arial" w:hAnsi="Arial" w:cs="Arial"/>
              </w:rPr>
              <w:t xml:space="preserve"> or Health Boards</w:t>
            </w:r>
            <w:r w:rsidRPr="5E29AF23">
              <w:rPr>
                <w:rFonts w:ascii="Arial" w:hAnsi="Arial" w:cs="Arial"/>
              </w:rPr>
              <w:t>? This might open more opportunities for cross-centre working</w:t>
            </w:r>
            <w:r w:rsidR="4D2F8BF4" w:rsidRPr="5E29AF23">
              <w:rPr>
                <w:rFonts w:ascii="Arial" w:hAnsi="Arial" w:cs="Arial"/>
              </w:rPr>
              <w:t>.</w:t>
            </w:r>
          </w:p>
          <w:p w14:paraId="08A2F242" w14:textId="5FD5DF7E" w:rsidR="004435C5" w:rsidRPr="004F33E5" w:rsidRDefault="0B886983" w:rsidP="000D2557">
            <w:pPr>
              <w:pStyle w:val="ListParagraph"/>
              <w:widowControl w:val="0"/>
              <w:numPr>
                <w:ilvl w:val="0"/>
                <w:numId w:val="34"/>
              </w:numPr>
              <w:tabs>
                <w:tab w:val="left" w:pos="402"/>
              </w:tabs>
              <w:spacing w:before="120" w:after="120"/>
              <w:ind w:left="714" w:hanging="357"/>
              <w:contextualSpacing w:val="0"/>
              <w:rPr>
                <w:rFonts w:ascii="Arial" w:hAnsi="Arial" w:cs="Arial"/>
                <w:b/>
                <w:bCs/>
              </w:rPr>
            </w:pPr>
            <w:r w:rsidRPr="30F2AD42">
              <w:rPr>
                <w:rFonts w:ascii="Arial" w:hAnsi="Arial" w:cs="Arial"/>
              </w:rPr>
              <w:t>Emphasise the need for staff from all professional groups to have time to undertake roles that support workforce development (</w:t>
            </w:r>
            <w:proofErr w:type="gramStart"/>
            <w:r w:rsidRPr="30F2AD42">
              <w:rPr>
                <w:rFonts w:ascii="Arial" w:hAnsi="Arial" w:cs="Arial"/>
              </w:rPr>
              <w:t>e.g.</w:t>
            </w:r>
            <w:proofErr w:type="gramEnd"/>
            <w:r w:rsidRPr="30F2AD42">
              <w:rPr>
                <w:rFonts w:ascii="Arial" w:hAnsi="Arial" w:cs="Arial"/>
              </w:rPr>
              <w:t xml:space="preserve"> educational supervision and examination roles).</w:t>
            </w:r>
          </w:p>
        </w:tc>
      </w:tr>
    </w:tbl>
    <w:p w14:paraId="61C72163" w14:textId="5B0AB2D3" w:rsidR="009A1945" w:rsidRDefault="009A1945" w:rsidP="00123FEE">
      <w:pPr>
        <w:widowControl w:val="0"/>
      </w:pPr>
    </w:p>
    <w:p w14:paraId="0FE53A8C" w14:textId="77777777" w:rsidR="0033180A" w:rsidRDefault="0033180A">
      <w:r>
        <w:br w:type="page"/>
      </w:r>
    </w:p>
    <w:tbl>
      <w:tblPr>
        <w:tblStyle w:val="TableGrid"/>
        <w:tblW w:w="9493" w:type="dxa"/>
        <w:tblLook w:val="04A0" w:firstRow="1" w:lastRow="0" w:firstColumn="1" w:lastColumn="0" w:noHBand="0" w:noVBand="1"/>
      </w:tblPr>
      <w:tblGrid>
        <w:gridCol w:w="9493"/>
      </w:tblGrid>
      <w:tr w:rsidR="006D1F71" w:rsidRPr="006D1F71" w14:paraId="249AF39B" w14:textId="77777777" w:rsidTr="009A1945">
        <w:tc>
          <w:tcPr>
            <w:tcW w:w="9493" w:type="dxa"/>
            <w:shd w:val="clear" w:color="auto" w:fill="1F4E79" w:themeFill="accent5" w:themeFillShade="80"/>
          </w:tcPr>
          <w:p w14:paraId="137FB04B" w14:textId="743E2A2F" w:rsidR="006D1F71" w:rsidRPr="006D1F71" w:rsidRDefault="006D1F71" w:rsidP="0033180A">
            <w:pPr>
              <w:pStyle w:val="Heading1"/>
            </w:pPr>
            <w:bookmarkStart w:id="22" w:name="_Toc144797060"/>
            <w:r>
              <w:lastRenderedPageBreak/>
              <w:t>Other immediate workforce support measures</w:t>
            </w:r>
            <w:bookmarkEnd w:id="22"/>
          </w:p>
        </w:tc>
      </w:tr>
      <w:tr w:rsidR="006D1F71" w14:paraId="23D445B3" w14:textId="77777777" w:rsidTr="009A1945">
        <w:tc>
          <w:tcPr>
            <w:tcW w:w="9493" w:type="dxa"/>
            <w:shd w:val="clear" w:color="auto" w:fill="auto"/>
          </w:tcPr>
          <w:p w14:paraId="41A3EB29" w14:textId="58A82424" w:rsidR="00D70388" w:rsidRPr="002D4AFE" w:rsidRDefault="00D70388" w:rsidP="0033180A">
            <w:pPr>
              <w:pStyle w:val="Heading2"/>
            </w:pPr>
            <w:bookmarkStart w:id="23" w:name="_Toc144797061"/>
            <w:r>
              <w:t xml:space="preserve">A. National </w:t>
            </w:r>
            <w:r w:rsidR="002E7F8E">
              <w:t>recommendations</w:t>
            </w:r>
            <w:bookmarkEnd w:id="23"/>
          </w:p>
          <w:p w14:paraId="799C6E4C" w14:textId="61980DD7" w:rsidR="005A2634" w:rsidRDefault="49C4E063" w:rsidP="00123FEE">
            <w:pPr>
              <w:widowControl w:val="0"/>
              <w:spacing w:before="120" w:after="120"/>
              <w:rPr>
                <w:rFonts w:ascii="Arial" w:hAnsi="Arial" w:cs="Arial"/>
              </w:rPr>
            </w:pPr>
            <w:r w:rsidRPr="38BA74C8">
              <w:rPr>
                <w:rFonts w:ascii="Arial" w:hAnsi="Arial" w:cs="Arial"/>
              </w:rPr>
              <w:t xml:space="preserve">Increasing workforce numbers as outlined above is key to building a sustainable radiotherapy service. </w:t>
            </w:r>
            <w:r w:rsidR="1C5693D5" w:rsidRPr="38BA74C8">
              <w:rPr>
                <w:rFonts w:ascii="Arial" w:hAnsi="Arial" w:cs="Arial"/>
              </w:rPr>
              <w:t>However, even if the recommended workforce targets are funded and appointed, expansion will be gradual. Increasing workload means that real-time staffing levels may therefore reduce. This, in turn, increases the risk that an increasingly stressed workforce may leave. There are also ways to improve the efficiency and productivity of current staff, many of which will also improve the job satisfaction of those in post and reduce attrition.</w:t>
            </w:r>
          </w:p>
          <w:p w14:paraId="69141652" w14:textId="085CD23E" w:rsidR="005A2634" w:rsidRDefault="39FE72C6" w:rsidP="00123FEE">
            <w:pPr>
              <w:pStyle w:val="ListParagraph"/>
              <w:widowControl w:val="0"/>
              <w:numPr>
                <w:ilvl w:val="0"/>
                <w:numId w:val="5"/>
              </w:numPr>
              <w:spacing w:before="120" w:after="120"/>
              <w:contextualSpacing w:val="0"/>
              <w:rPr>
                <w:rFonts w:ascii="Arial" w:hAnsi="Arial" w:cs="Arial"/>
              </w:rPr>
            </w:pPr>
            <w:r w:rsidRPr="30F2AD42">
              <w:rPr>
                <w:rFonts w:ascii="Arial" w:hAnsi="Arial" w:cs="Arial"/>
              </w:rPr>
              <w:t>Optimise skill mix across teams to make sure that the right person is involved at every stage of the treatment pathway. What traditional</w:t>
            </w:r>
            <w:r w:rsidR="7F25A867" w:rsidRPr="30F2AD42">
              <w:rPr>
                <w:rFonts w:ascii="Arial" w:hAnsi="Arial" w:cs="Arial"/>
              </w:rPr>
              <w:t>ly</w:t>
            </w:r>
            <w:r w:rsidRPr="30F2AD42">
              <w:rPr>
                <w:rFonts w:ascii="Arial" w:hAnsi="Arial" w:cs="Arial"/>
              </w:rPr>
              <w:t xml:space="preserve"> medical roles can be better performed by </w:t>
            </w:r>
            <w:r w:rsidR="00667EBF">
              <w:rPr>
                <w:rFonts w:ascii="Arial" w:hAnsi="Arial" w:cs="Arial"/>
              </w:rPr>
              <w:t xml:space="preserve">therapeutic </w:t>
            </w:r>
            <w:r w:rsidRPr="30F2AD42">
              <w:rPr>
                <w:rFonts w:ascii="Arial" w:hAnsi="Arial" w:cs="Arial"/>
              </w:rPr>
              <w:t>radiographers</w:t>
            </w:r>
            <w:r w:rsidR="004314D7">
              <w:rPr>
                <w:rFonts w:ascii="Arial" w:hAnsi="Arial" w:cs="Arial"/>
              </w:rPr>
              <w:t xml:space="preserve"> or physic</w:t>
            </w:r>
            <w:r w:rsidR="00627863">
              <w:rPr>
                <w:rFonts w:ascii="Arial" w:hAnsi="Arial" w:cs="Arial"/>
              </w:rPr>
              <w:t>s staff</w:t>
            </w:r>
            <w:r w:rsidRPr="30F2AD42">
              <w:rPr>
                <w:rFonts w:ascii="Arial" w:hAnsi="Arial" w:cs="Arial"/>
              </w:rPr>
              <w:t>? How can admin</w:t>
            </w:r>
            <w:r w:rsidR="7F25A867" w:rsidRPr="30F2AD42">
              <w:rPr>
                <w:rFonts w:ascii="Arial" w:hAnsi="Arial" w:cs="Arial"/>
              </w:rPr>
              <w:t>istrative</w:t>
            </w:r>
            <w:r w:rsidRPr="30F2AD42">
              <w:rPr>
                <w:rFonts w:ascii="Arial" w:hAnsi="Arial" w:cs="Arial"/>
              </w:rPr>
              <w:t xml:space="preserve"> staff support clinical roles? How can traditional roles be enhanced to ensure people are working at the top of their licence</w:t>
            </w:r>
            <w:r w:rsidR="7F25A867" w:rsidRPr="30F2AD42">
              <w:rPr>
                <w:rFonts w:ascii="Arial" w:hAnsi="Arial" w:cs="Arial"/>
              </w:rPr>
              <w:t>?</w:t>
            </w:r>
            <w:r w:rsidRPr="30F2AD42">
              <w:rPr>
                <w:rFonts w:ascii="Arial" w:hAnsi="Arial" w:cs="Arial"/>
              </w:rPr>
              <w:t xml:space="preserve"> </w:t>
            </w:r>
          </w:p>
          <w:p w14:paraId="42A93123" w14:textId="2E936E8F" w:rsidR="005A2634" w:rsidRDefault="7445DD88" w:rsidP="00123FEE">
            <w:pPr>
              <w:pStyle w:val="ListParagraph"/>
              <w:widowControl w:val="0"/>
              <w:numPr>
                <w:ilvl w:val="0"/>
                <w:numId w:val="5"/>
              </w:numPr>
              <w:spacing w:before="120" w:after="120"/>
              <w:contextualSpacing w:val="0"/>
              <w:rPr>
                <w:rFonts w:ascii="Arial" w:eastAsia="Arial" w:hAnsi="Arial" w:cs="Arial"/>
                <w:color w:val="000000" w:themeColor="text1"/>
              </w:rPr>
            </w:pPr>
            <w:r w:rsidRPr="5E29AF23">
              <w:rPr>
                <w:rFonts w:ascii="Arial" w:hAnsi="Arial" w:cs="Arial"/>
              </w:rPr>
              <w:t>Improve staff retention by actively promoting and supporting less than full-time working practice</w:t>
            </w:r>
            <w:r w:rsidR="00667EBF">
              <w:rPr>
                <w:rFonts w:ascii="Arial" w:hAnsi="Arial" w:cs="Arial"/>
              </w:rPr>
              <w:t xml:space="preserve"> and </w:t>
            </w:r>
            <w:r w:rsidRPr="5E29AF23">
              <w:rPr>
                <w:rFonts w:ascii="Arial" w:hAnsi="Arial" w:cs="Arial"/>
              </w:rPr>
              <w:t>flexible working patterns.</w:t>
            </w:r>
            <w:r w:rsidR="15E47AE3" w:rsidRPr="5E29AF23">
              <w:rPr>
                <w:rFonts w:ascii="Arial" w:hAnsi="Arial" w:cs="Arial"/>
              </w:rPr>
              <w:t xml:space="preserve"> In some areas, notably in radiotherapy physics, adoption of flexible working patterns - </w:t>
            </w:r>
            <w:r w:rsidR="15E47AE3" w:rsidRPr="5E29AF23">
              <w:rPr>
                <w:rFonts w:ascii="Arial" w:eastAsia="Arial" w:hAnsi="Arial" w:cs="Arial"/>
                <w:color w:val="000000" w:themeColor="text1"/>
              </w:rPr>
              <w:t>for example, 9-day fortnights and evening working – have enabled maintenance and QA of treatment machines</w:t>
            </w:r>
            <w:r w:rsidR="7AAC73EC" w:rsidRPr="5E29AF23">
              <w:rPr>
                <w:rFonts w:ascii="Arial" w:eastAsia="Arial" w:hAnsi="Arial" w:cs="Arial"/>
                <w:color w:val="000000" w:themeColor="text1"/>
              </w:rPr>
              <w:t xml:space="preserve"> outside of other clinicians’ working hours.</w:t>
            </w:r>
          </w:p>
          <w:p w14:paraId="56BB813F" w14:textId="6C63543B" w:rsidR="00667EBF" w:rsidRDefault="00667EBF" w:rsidP="00123FEE">
            <w:pPr>
              <w:pStyle w:val="ListParagraph"/>
              <w:widowControl w:val="0"/>
              <w:numPr>
                <w:ilvl w:val="0"/>
                <w:numId w:val="5"/>
              </w:numPr>
              <w:spacing w:before="120" w:after="120"/>
              <w:contextualSpacing w:val="0"/>
              <w:rPr>
                <w:rFonts w:ascii="Arial" w:eastAsia="Arial" w:hAnsi="Arial" w:cs="Arial"/>
                <w:color w:val="000000" w:themeColor="text1"/>
              </w:rPr>
            </w:pPr>
            <w:r>
              <w:rPr>
                <w:rFonts w:ascii="Arial" w:hAnsi="Arial" w:cs="Arial"/>
              </w:rPr>
              <w:t xml:space="preserve">Ensure staff </w:t>
            </w:r>
            <w:proofErr w:type="gramStart"/>
            <w:r>
              <w:rPr>
                <w:rFonts w:ascii="Arial" w:hAnsi="Arial" w:cs="Arial"/>
              </w:rPr>
              <w:t>have the opportunity to</w:t>
            </w:r>
            <w:proofErr w:type="gramEnd"/>
            <w:r>
              <w:rPr>
                <w:rFonts w:ascii="Arial" w:hAnsi="Arial" w:cs="Arial"/>
              </w:rPr>
              <w:t xml:space="preserve"> develop their careers through both operational and specialist roles, and by undertaking professional activities on a locoregional/national level</w:t>
            </w:r>
            <w:r w:rsidRPr="5E29AF23">
              <w:rPr>
                <w:rFonts w:ascii="Arial" w:hAnsi="Arial" w:cs="Arial"/>
              </w:rPr>
              <w:t>.</w:t>
            </w:r>
          </w:p>
          <w:p w14:paraId="7288B8E8" w14:textId="46487520" w:rsidR="0CE8A882" w:rsidRDefault="0CE8A882" w:rsidP="00123FEE">
            <w:pPr>
              <w:pStyle w:val="ListParagraph"/>
              <w:widowControl w:val="0"/>
              <w:numPr>
                <w:ilvl w:val="0"/>
                <w:numId w:val="5"/>
              </w:numPr>
              <w:spacing w:before="120" w:after="120"/>
              <w:contextualSpacing w:val="0"/>
              <w:rPr>
                <w:rFonts w:ascii="Arial" w:eastAsia="Arial" w:hAnsi="Arial" w:cs="Arial"/>
                <w:color w:val="000000" w:themeColor="text1"/>
              </w:rPr>
            </w:pPr>
            <w:r w:rsidRPr="5E29AF23">
              <w:rPr>
                <w:rFonts w:ascii="Arial" w:eastAsia="Arial" w:hAnsi="Arial" w:cs="Arial"/>
                <w:color w:val="000000" w:themeColor="text1"/>
              </w:rPr>
              <w:t>Take</w:t>
            </w:r>
            <w:r w:rsidR="272F9F85" w:rsidRPr="5E29AF23">
              <w:rPr>
                <w:rFonts w:ascii="Arial" w:eastAsia="Arial" w:hAnsi="Arial" w:cs="Arial"/>
                <w:color w:val="000000" w:themeColor="text1"/>
              </w:rPr>
              <w:t xml:space="preserve"> </w:t>
            </w:r>
            <w:r w:rsidRPr="5E29AF23">
              <w:rPr>
                <w:rFonts w:ascii="Arial" w:eastAsia="Arial" w:hAnsi="Arial" w:cs="Arial"/>
                <w:color w:val="000000" w:themeColor="text1"/>
              </w:rPr>
              <w:t xml:space="preserve">account of the </w:t>
            </w:r>
            <w:hyperlink r:id="rId42">
              <w:r w:rsidR="272F9F85" w:rsidRPr="5E29AF23">
                <w:rPr>
                  <w:rStyle w:val="Hyperlink"/>
                  <w:rFonts w:ascii="Arial" w:eastAsia="Arial" w:hAnsi="Arial" w:cs="Arial"/>
                </w:rPr>
                <w:t>evidence</w:t>
              </w:r>
            </w:hyperlink>
            <w:r w:rsidR="272F9F85" w:rsidRPr="5E29AF23">
              <w:rPr>
                <w:rFonts w:ascii="Arial" w:eastAsia="Arial" w:hAnsi="Arial" w:cs="Arial"/>
                <w:color w:val="000000" w:themeColor="text1"/>
              </w:rPr>
              <w:t xml:space="preserve"> of generational differences within the therapeutic radiography </w:t>
            </w:r>
            <w:r w:rsidR="00627863">
              <w:rPr>
                <w:rFonts w:ascii="Arial" w:eastAsia="Arial" w:hAnsi="Arial" w:cs="Arial"/>
                <w:color w:val="000000" w:themeColor="text1"/>
              </w:rPr>
              <w:t xml:space="preserve">and physics </w:t>
            </w:r>
            <w:r w:rsidR="272F9F85" w:rsidRPr="5E29AF23">
              <w:rPr>
                <w:rFonts w:ascii="Arial" w:eastAsia="Arial" w:hAnsi="Arial" w:cs="Arial"/>
                <w:color w:val="000000" w:themeColor="text1"/>
              </w:rPr>
              <w:t>workforce in terms of aspirations and expectations</w:t>
            </w:r>
            <w:r w:rsidR="25D0D2EE" w:rsidRPr="5E29AF23">
              <w:rPr>
                <w:rFonts w:ascii="Arial" w:eastAsia="Arial" w:hAnsi="Arial" w:cs="Arial"/>
                <w:color w:val="000000" w:themeColor="text1"/>
              </w:rPr>
              <w:t>, for example by a</w:t>
            </w:r>
            <w:r w:rsidR="272F9F85" w:rsidRPr="5E29AF23">
              <w:rPr>
                <w:rFonts w:ascii="Arial" w:eastAsia="Arial" w:hAnsi="Arial" w:cs="Arial"/>
                <w:color w:val="000000" w:themeColor="text1"/>
              </w:rPr>
              <w:t>d</w:t>
            </w:r>
            <w:r w:rsidR="256D7C40" w:rsidRPr="5E29AF23">
              <w:rPr>
                <w:rFonts w:ascii="Arial" w:eastAsia="Arial" w:hAnsi="Arial" w:cs="Arial"/>
                <w:color w:val="000000" w:themeColor="text1"/>
              </w:rPr>
              <w:t>opting</w:t>
            </w:r>
            <w:r w:rsidR="272F9F85" w:rsidRPr="5E29AF23">
              <w:rPr>
                <w:rFonts w:ascii="Arial" w:eastAsia="Arial" w:hAnsi="Arial" w:cs="Arial"/>
                <w:color w:val="000000" w:themeColor="text1"/>
              </w:rPr>
              <w:t xml:space="preserve"> a mix of roles to build in opportunities for career development</w:t>
            </w:r>
            <w:r w:rsidR="6C3B1B1A" w:rsidRPr="5E29AF23">
              <w:rPr>
                <w:rFonts w:ascii="Arial" w:eastAsia="Arial" w:hAnsi="Arial" w:cs="Arial"/>
                <w:color w:val="000000" w:themeColor="text1"/>
              </w:rPr>
              <w:t>, or by offering opportunities to rotate</w:t>
            </w:r>
            <w:r w:rsidR="272F9F85" w:rsidRPr="5E29AF23">
              <w:rPr>
                <w:rFonts w:ascii="Arial" w:eastAsia="Arial" w:hAnsi="Arial" w:cs="Arial"/>
                <w:color w:val="000000" w:themeColor="text1"/>
              </w:rPr>
              <w:t xml:space="preserve"> roles on a </w:t>
            </w:r>
            <w:r w:rsidR="00667EBF">
              <w:rPr>
                <w:rFonts w:ascii="Arial" w:eastAsia="Arial" w:hAnsi="Arial" w:cs="Arial"/>
                <w:color w:val="000000" w:themeColor="text1"/>
              </w:rPr>
              <w:t>six</w:t>
            </w:r>
            <w:r w:rsidR="272F9F85" w:rsidRPr="5E29AF23">
              <w:rPr>
                <w:rFonts w:ascii="Arial" w:eastAsia="Arial" w:hAnsi="Arial" w:cs="Arial"/>
                <w:color w:val="000000" w:themeColor="text1"/>
              </w:rPr>
              <w:t>-monthly basis to provide variety</w:t>
            </w:r>
            <w:r w:rsidR="6853B3E5" w:rsidRPr="5E29AF23">
              <w:rPr>
                <w:rFonts w:ascii="Arial" w:eastAsia="Arial" w:hAnsi="Arial" w:cs="Arial"/>
                <w:color w:val="000000" w:themeColor="text1"/>
              </w:rPr>
              <w:t>,</w:t>
            </w:r>
            <w:r w:rsidR="272F9F85" w:rsidRPr="5E29AF23">
              <w:rPr>
                <w:rFonts w:ascii="Arial" w:eastAsia="Arial" w:hAnsi="Arial" w:cs="Arial"/>
                <w:color w:val="000000" w:themeColor="text1"/>
              </w:rPr>
              <w:t xml:space="preserve"> retain interest</w:t>
            </w:r>
            <w:r w:rsidR="013B765A" w:rsidRPr="5E29AF23">
              <w:rPr>
                <w:rFonts w:ascii="Arial" w:eastAsia="Arial" w:hAnsi="Arial" w:cs="Arial"/>
                <w:color w:val="000000" w:themeColor="text1"/>
              </w:rPr>
              <w:t>, and expand skills</w:t>
            </w:r>
            <w:r w:rsidR="272F9F85" w:rsidRPr="5E29AF23">
              <w:rPr>
                <w:rFonts w:ascii="Arial" w:eastAsia="Arial" w:hAnsi="Arial" w:cs="Arial"/>
                <w:color w:val="000000" w:themeColor="text1"/>
              </w:rPr>
              <w:t>.</w:t>
            </w:r>
          </w:p>
          <w:p w14:paraId="54462A84" w14:textId="04DE32FE" w:rsidR="00156E94" w:rsidRPr="00667EBF" w:rsidRDefault="7445DD88" w:rsidP="00667EBF">
            <w:pPr>
              <w:pStyle w:val="ListParagraph"/>
              <w:widowControl w:val="0"/>
              <w:numPr>
                <w:ilvl w:val="0"/>
                <w:numId w:val="5"/>
              </w:numPr>
              <w:spacing w:before="120" w:after="120"/>
              <w:contextualSpacing w:val="0"/>
              <w:rPr>
                <w:rFonts w:ascii="Arial" w:eastAsia="Arial" w:hAnsi="Arial" w:cs="Arial"/>
                <w:color w:val="000000" w:themeColor="text1"/>
              </w:rPr>
            </w:pPr>
            <w:r w:rsidRPr="5E29AF23">
              <w:rPr>
                <w:rFonts w:ascii="Arial" w:hAnsi="Arial" w:cs="Arial"/>
              </w:rPr>
              <w:t>Re-evaluate job plans</w:t>
            </w:r>
            <w:r w:rsidR="00FC7FDB">
              <w:rPr>
                <w:rFonts w:ascii="Arial" w:hAnsi="Arial" w:cs="Arial"/>
              </w:rPr>
              <w:t xml:space="preserve"> and resource allocation models</w:t>
            </w:r>
            <w:r w:rsidRPr="5E29AF23">
              <w:rPr>
                <w:rFonts w:ascii="Arial" w:hAnsi="Arial" w:cs="Arial"/>
              </w:rPr>
              <w:t xml:space="preserve"> to ensure that adequate time is allocated to service leadership, service improvement, teaching, research and supervision.</w:t>
            </w:r>
            <w:r w:rsidR="09AE40C3" w:rsidRPr="5E29AF23">
              <w:rPr>
                <w:rFonts w:ascii="Arial" w:hAnsi="Arial" w:cs="Arial"/>
              </w:rPr>
              <w:t xml:space="preserve"> Adjust the job plans</w:t>
            </w:r>
            <w:r w:rsidR="00FC7FDB">
              <w:rPr>
                <w:rFonts w:ascii="Arial" w:hAnsi="Arial" w:cs="Arial"/>
              </w:rPr>
              <w:t xml:space="preserve"> and timetables</w:t>
            </w:r>
            <w:r w:rsidR="09AE40C3" w:rsidRPr="5E29AF23">
              <w:rPr>
                <w:rFonts w:ascii="Arial" w:hAnsi="Arial" w:cs="Arial"/>
              </w:rPr>
              <w:t xml:space="preserve"> of </w:t>
            </w:r>
            <w:r w:rsidR="09AE40C3" w:rsidRPr="5E29AF23">
              <w:rPr>
                <w:rFonts w:ascii="Arial" w:eastAsia="Arial" w:hAnsi="Arial" w:cs="Arial"/>
                <w:color w:val="000000" w:themeColor="text1"/>
              </w:rPr>
              <w:t xml:space="preserve">radiotherapy professionals approaching retirement so that their skills and experience </w:t>
            </w:r>
            <w:r w:rsidR="4818F003" w:rsidRPr="5E29AF23">
              <w:rPr>
                <w:rFonts w:ascii="Arial" w:eastAsia="Arial" w:hAnsi="Arial" w:cs="Arial"/>
                <w:color w:val="000000" w:themeColor="text1"/>
              </w:rPr>
              <w:t>can be used to provide mentorship to</w:t>
            </w:r>
            <w:r w:rsidR="09AE40C3" w:rsidRPr="5E29AF23">
              <w:rPr>
                <w:rFonts w:ascii="Arial" w:eastAsia="Arial" w:hAnsi="Arial" w:cs="Arial"/>
                <w:color w:val="000000" w:themeColor="text1"/>
              </w:rPr>
              <w:t xml:space="preserve"> more junior staff.</w:t>
            </w:r>
            <w:r w:rsidR="00667EBF">
              <w:rPr>
                <w:rFonts w:ascii="Arial" w:eastAsia="Arial" w:hAnsi="Arial" w:cs="Arial"/>
                <w:color w:val="000000" w:themeColor="text1"/>
              </w:rPr>
              <w:t xml:space="preserve"> </w:t>
            </w:r>
            <w:r w:rsidR="00D001E1" w:rsidRPr="00667EBF">
              <w:rPr>
                <w:rFonts w:ascii="Arial" w:eastAsia="Arial" w:hAnsi="Arial" w:cs="Arial"/>
              </w:rPr>
              <w:t xml:space="preserve">Job planning guidance for therapeutic radiographers is underway but there are challenges associated with applying the </w:t>
            </w:r>
            <w:hyperlink r:id="rId43" w:history="1">
              <w:r w:rsidR="0088567D" w:rsidRPr="00667EBF">
                <w:rPr>
                  <w:rStyle w:val="Hyperlink"/>
                  <w:rFonts w:ascii="Arial" w:eastAsia="Arial" w:hAnsi="Arial" w:cs="Arial"/>
                </w:rPr>
                <w:t>Allied Health Professionals Job Planning</w:t>
              </w:r>
            </w:hyperlink>
            <w:r w:rsidR="00D001E1" w:rsidRPr="00667EBF">
              <w:rPr>
                <w:rFonts w:ascii="Arial" w:eastAsia="Arial" w:hAnsi="Arial" w:cs="Arial"/>
              </w:rPr>
              <w:t xml:space="preserve"> proportion of non</w:t>
            </w:r>
            <w:r w:rsidR="00795D09" w:rsidRPr="00667EBF">
              <w:rPr>
                <w:rFonts w:ascii="Arial" w:eastAsia="Arial" w:hAnsi="Arial" w:cs="Arial"/>
              </w:rPr>
              <w:t>-</w:t>
            </w:r>
            <w:r w:rsidR="00D001E1" w:rsidRPr="00667EBF">
              <w:rPr>
                <w:rFonts w:ascii="Arial" w:eastAsia="Arial" w:hAnsi="Arial" w:cs="Arial"/>
              </w:rPr>
              <w:t xml:space="preserve">clinical domains to operational roles </w:t>
            </w:r>
            <w:r w:rsidR="00795D09" w:rsidRPr="00667EBF">
              <w:rPr>
                <w:rFonts w:ascii="Arial" w:eastAsia="Arial" w:hAnsi="Arial" w:cs="Arial"/>
              </w:rPr>
              <w:t>(generally Band 5 to 7 treatment/pre-treatment roles) due to current staffing levels.</w:t>
            </w:r>
          </w:p>
          <w:p w14:paraId="488FFB59" w14:textId="456190DB" w:rsidR="6BEACF83" w:rsidRDefault="6BEACF83" w:rsidP="00123FEE">
            <w:pPr>
              <w:pStyle w:val="ListParagraph"/>
              <w:widowControl w:val="0"/>
              <w:numPr>
                <w:ilvl w:val="0"/>
                <w:numId w:val="5"/>
              </w:numPr>
              <w:spacing w:before="120" w:after="120"/>
              <w:contextualSpacing w:val="0"/>
              <w:rPr>
                <w:rFonts w:ascii="Arial" w:eastAsia="Arial" w:hAnsi="Arial" w:cs="Arial"/>
                <w:color w:val="000000" w:themeColor="text1"/>
              </w:rPr>
            </w:pPr>
            <w:r w:rsidRPr="5E29AF23">
              <w:rPr>
                <w:rFonts w:ascii="Arial" w:eastAsia="Arial" w:hAnsi="Arial" w:cs="Arial"/>
                <w:color w:val="000000" w:themeColor="text1"/>
              </w:rPr>
              <w:t xml:space="preserve">Ensure staff have time to be able to attend activities that support their wellbeing, such as Schwartz Rounds, and </w:t>
            </w:r>
            <w:r w:rsidR="4B3D421C" w:rsidRPr="5E29AF23">
              <w:rPr>
                <w:rFonts w:ascii="Arial" w:eastAsia="Arial" w:hAnsi="Arial" w:cs="Arial"/>
                <w:color w:val="000000" w:themeColor="text1"/>
              </w:rPr>
              <w:t>engaging in formal or informal mentoring relationships.</w:t>
            </w:r>
          </w:p>
          <w:p w14:paraId="718270A6" w14:textId="3940160B" w:rsidR="005A2634" w:rsidRDefault="7445DD88"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t>Improve IT connectivity (</w:t>
            </w:r>
            <w:proofErr w:type="gramStart"/>
            <w:r w:rsidRPr="5E29AF23">
              <w:rPr>
                <w:rFonts w:ascii="Arial" w:hAnsi="Arial" w:cs="Arial"/>
              </w:rPr>
              <w:t>e.g.</w:t>
            </w:r>
            <w:proofErr w:type="gramEnd"/>
            <w:r w:rsidRPr="5E29AF23">
              <w:rPr>
                <w:rFonts w:ascii="Arial" w:hAnsi="Arial" w:cs="Arial"/>
              </w:rPr>
              <w:t xml:space="preserve"> through implementation of single sign-on and inter-system integration and information transfer). Clarify expectations around email etiquette and out of hours working so that email becomes a useful communication tool and not a burden. Ensure that staff have up to date software and hardware that genuinely improves efficiency.</w:t>
            </w:r>
          </w:p>
          <w:p w14:paraId="342885B8" w14:textId="77777777" w:rsidR="005A2634" w:rsidRDefault="7445DD88"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t>Ensure teams can access appropriate administrative and secretarial support, and reduce administrative burden through smarter use of systems. Provide good project management support to service improvement projects.</w:t>
            </w:r>
          </w:p>
          <w:p w14:paraId="119EAF99" w14:textId="64DC7647" w:rsidR="005A2634" w:rsidRDefault="7445DD88"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t xml:space="preserve">Simplify cross-centre working through shared working practices, use of Teams, simplified governance arrangements to support provision of clinical expertise across the </w:t>
            </w:r>
            <w:r w:rsidR="385214FA" w:rsidRPr="5E29AF23">
              <w:rPr>
                <w:rFonts w:ascii="Arial" w:hAnsi="Arial" w:cs="Arial"/>
              </w:rPr>
              <w:t>region</w:t>
            </w:r>
            <w:r w:rsidRPr="5E29AF23">
              <w:rPr>
                <w:rFonts w:ascii="Arial" w:hAnsi="Arial" w:cs="Arial"/>
              </w:rPr>
              <w:t>, and reduc</w:t>
            </w:r>
            <w:r w:rsidR="22F31940" w:rsidRPr="5E29AF23">
              <w:rPr>
                <w:rFonts w:ascii="Arial" w:hAnsi="Arial" w:cs="Arial"/>
              </w:rPr>
              <w:t>ing duplication of</w:t>
            </w:r>
            <w:r w:rsidRPr="5E29AF23">
              <w:rPr>
                <w:rFonts w:ascii="Arial" w:hAnsi="Arial" w:cs="Arial"/>
              </w:rPr>
              <w:t xml:space="preserve"> mandatory training requirements.</w:t>
            </w:r>
          </w:p>
          <w:p w14:paraId="68D4570A" w14:textId="28F11B27" w:rsidR="005A2634" w:rsidRPr="00C12B06" w:rsidRDefault="7445DD88"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lastRenderedPageBreak/>
              <w:t>More effective use of estate capacity as workload continues to increase, including ensur</w:t>
            </w:r>
            <w:r w:rsidR="00667EBF">
              <w:rPr>
                <w:rFonts w:ascii="Arial" w:hAnsi="Arial" w:cs="Arial"/>
              </w:rPr>
              <w:t>ing</w:t>
            </w:r>
            <w:r w:rsidRPr="5E29AF23">
              <w:rPr>
                <w:rFonts w:ascii="Arial" w:hAnsi="Arial" w:cs="Arial"/>
              </w:rPr>
              <w:t xml:space="preserve"> that there is space available to accommodate more trainees.</w:t>
            </w:r>
          </w:p>
          <w:p w14:paraId="06EBEC48" w14:textId="23CE374E" w:rsidR="005A2634" w:rsidRPr="00C12B06" w:rsidRDefault="3A1AF3A6" w:rsidP="00123FEE">
            <w:pPr>
              <w:pStyle w:val="ListParagraph"/>
              <w:widowControl w:val="0"/>
              <w:numPr>
                <w:ilvl w:val="0"/>
                <w:numId w:val="5"/>
              </w:numPr>
              <w:spacing w:before="120" w:after="120"/>
              <w:contextualSpacing w:val="0"/>
              <w:rPr>
                <w:rFonts w:ascii="Arial" w:eastAsia="Arial" w:hAnsi="Arial" w:cs="Arial"/>
                <w:color w:val="000000" w:themeColor="text1"/>
              </w:rPr>
            </w:pPr>
            <w:r w:rsidRPr="5E29AF23">
              <w:rPr>
                <w:rFonts w:ascii="Arial" w:hAnsi="Arial" w:cs="Arial"/>
              </w:rPr>
              <w:t xml:space="preserve">Review workplace factors </w:t>
            </w:r>
            <w:r w:rsidRPr="5E29AF23">
              <w:rPr>
                <w:rFonts w:ascii="Arial" w:eastAsia="Arial" w:hAnsi="Arial" w:cs="Arial"/>
                <w:color w:val="000000" w:themeColor="text1"/>
              </w:rPr>
              <w:t>such as access to car parking, adequate cleaning of offices, and access to refreshments and space to take breaks</w:t>
            </w:r>
            <w:r w:rsidR="36E08BE7" w:rsidRPr="5E29AF23">
              <w:rPr>
                <w:rFonts w:ascii="Arial" w:eastAsia="Arial" w:hAnsi="Arial" w:cs="Arial"/>
                <w:color w:val="000000" w:themeColor="text1"/>
              </w:rPr>
              <w:t xml:space="preserve">, which </w:t>
            </w:r>
            <w:r w:rsidRPr="5E29AF23">
              <w:rPr>
                <w:rFonts w:ascii="Arial" w:eastAsia="Arial" w:hAnsi="Arial" w:cs="Arial"/>
                <w:color w:val="000000" w:themeColor="text1"/>
              </w:rPr>
              <w:t xml:space="preserve">make </w:t>
            </w:r>
            <w:r w:rsidR="1FC50909" w:rsidRPr="5E29AF23">
              <w:rPr>
                <w:rFonts w:ascii="Arial" w:eastAsia="Arial" w:hAnsi="Arial" w:cs="Arial"/>
                <w:color w:val="000000" w:themeColor="text1"/>
              </w:rPr>
              <w:t xml:space="preserve">a tangible difference </w:t>
            </w:r>
            <w:r w:rsidRPr="5E29AF23">
              <w:rPr>
                <w:rFonts w:ascii="Arial" w:eastAsia="Arial" w:hAnsi="Arial" w:cs="Arial"/>
                <w:color w:val="000000" w:themeColor="text1"/>
              </w:rPr>
              <w:t>to morale.</w:t>
            </w:r>
          </w:p>
        </w:tc>
      </w:tr>
      <w:tr w:rsidR="00546886" w14:paraId="442A359E" w14:textId="77777777" w:rsidTr="009A1945">
        <w:tc>
          <w:tcPr>
            <w:tcW w:w="9493" w:type="dxa"/>
            <w:shd w:val="clear" w:color="auto" w:fill="FFF2CC" w:themeFill="accent4" w:themeFillTint="33"/>
          </w:tcPr>
          <w:p w14:paraId="459A2AD6" w14:textId="751176BD" w:rsidR="00546886" w:rsidRPr="002D4AFE" w:rsidRDefault="00546886" w:rsidP="0033180A">
            <w:pPr>
              <w:pStyle w:val="Heading2"/>
            </w:pPr>
            <w:bookmarkStart w:id="24" w:name="_Toc144797062"/>
            <w:r>
              <w:lastRenderedPageBreak/>
              <w:t xml:space="preserve">B. </w:t>
            </w:r>
            <w:r w:rsidR="00C12B06">
              <w:t xml:space="preserve">ODN </w:t>
            </w:r>
            <w:r>
              <w:t>measures</w:t>
            </w:r>
            <w:bookmarkEnd w:id="24"/>
          </w:p>
          <w:p w14:paraId="1A27A879" w14:textId="6645F9C9" w:rsidR="00C12B06" w:rsidRDefault="00BD6306" w:rsidP="00123FEE">
            <w:pPr>
              <w:widowControl w:val="0"/>
              <w:spacing w:before="120" w:after="120"/>
              <w:rPr>
                <w:rFonts w:ascii="Arial" w:hAnsi="Arial" w:cs="Arial"/>
              </w:rPr>
            </w:pPr>
            <w:r>
              <w:rPr>
                <w:rFonts w:ascii="Arial" w:hAnsi="Arial" w:cs="Arial"/>
              </w:rPr>
              <w:t xml:space="preserve">How you use these ideas will depend on your current practices and what you are trying to achieve with this strategy. </w:t>
            </w:r>
            <w:r w:rsidR="00667EBF">
              <w:rPr>
                <w:rFonts w:ascii="Arial" w:hAnsi="Arial" w:cs="Arial"/>
              </w:rPr>
              <w:t xml:space="preserve">Ask your current staff what is most important to them. </w:t>
            </w:r>
            <w:r>
              <w:rPr>
                <w:rFonts w:ascii="Arial" w:hAnsi="Arial" w:cs="Arial"/>
              </w:rPr>
              <w:t xml:space="preserve">There will likely be wins to </w:t>
            </w:r>
            <w:r w:rsidR="004873A4">
              <w:rPr>
                <w:rFonts w:ascii="Arial" w:hAnsi="Arial" w:cs="Arial"/>
              </w:rPr>
              <w:t xml:space="preserve">significantly </w:t>
            </w:r>
            <w:r>
              <w:rPr>
                <w:rFonts w:ascii="Arial" w:hAnsi="Arial" w:cs="Arial"/>
              </w:rPr>
              <w:t>improve staff experience and efficiency that you can usefully advocate for here – perhaps single centre IT sign on</w:t>
            </w:r>
            <w:r w:rsidR="004873A4">
              <w:rPr>
                <w:rFonts w:ascii="Arial" w:hAnsi="Arial" w:cs="Arial"/>
              </w:rPr>
              <w:t xml:space="preserve"> or smart cards for better IT access,</w:t>
            </w:r>
            <w:r>
              <w:rPr>
                <w:rFonts w:ascii="Arial" w:hAnsi="Arial" w:cs="Arial"/>
              </w:rPr>
              <w:t xml:space="preserve"> or ways of making it simpler for staff to work between hospitals in a network. Including them here may help with their implementation.</w:t>
            </w:r>
            <w:r w:rsidR="004C4808">
              <w:rPr>
                <w:rFonts w:ascii="Arial" w:hAnsi="Arial" w:cs="Arial"/>
              </w:rPr>
              <w:t xml:space="preserve"> It may be particularly powerful to highlight excellent practice in one </w:t>
            </w:r>
            <w:r w:rsidR="00FC1B97">
              <w:rPr>
                <w:rFonts w:ascii="Arial" w:hAnsi="Arial" w:cs="Arial"/>
              </w:rPr>
              <w:t xml:space="preserve">Trust or Health Board </w:t>
            </w:r>
            <w:r w:rsidR="004C4808">
              <w:rPr>
                <w:rFonts w:ascii="Arial" w:hAnsi="Arial" w:cs="Arial"/>
              </w:rPr>
              <w:t>so that it can be implemented in others</w:t>
            </w:r>
            <w:r w:rsidR="00C12B06">
              <w:rPr>
                <w:rFonts w:ascii="Arial" w:hAnsi="Arial" w:cs="Arial"/>
              </w:rPr>
              <w:t>.</w:t>
            </w:r>
          </w:p>
          <w:p w14:paraId="724E629E" w14:textId="5CD2184F" w:rsidR="00546886" w:rsidRPr="00C12B06" w:rsidRDefault="00BD6306" w:rsidP="00123FEE">
            <w:pPr>
              <w:widowControl w:val="0"/>
              <w:spacing w:before="120" w:after="120"/>
              <w:rPr>
                <w:rFonts w:ascii="Arial" w:hAnsi="Arial" w:cs="Arial"/>
              </w:rPr>
            </w:pPr>
            <w:r>
              <w:rPr>
                <w:rFonts w:ascii="Arial" w:hAnsi="Arial" w:cs="Arial"/>
              </w:rPr>
              <w:t xml:space="preserve">You may want to include examples of skill mix to show that you have already implemented multiprofessional working and </w:t>
            </w:r>
            <w:r w:rsidR="00667EBF">
              <w:rPr>
                <w:rFonts w:ascii="Arial" w:hAnsi="Arial" w:cs="Arial"/>
              </w:rPr>
              <w:t xml:space="preserve">that </w:t>
            </w:r>
            <w:r>
              <w:rPr>
                <w:rFonts w:ascii="Arial" w:hAnsi="Arial" w:cs="Arial"/>
              </w:rPr>
              <w:t>trying to do more of it will not</w:t>
            </w:r>
            <w:r w:rsidR="00667EBF">
              <w:rPr>
                <w:rFonts w:ascii="Arial" w:hAnsi="Arial" w:cs="Arial"/>
              </w:rPr>
              <w:t xml:space="preserve"> easily</w:t>
            </w:r>
            <w:r>
              <w:rPr>
                <w:rFonts w:ascii="Arial" w:hAnsi="Arial" w:cs="Arial"/>
              </w:rPr>
              <w:t xml:space="preserve"> improve capacity</w:t>
            </w:r>
            <w:r w:rsidR="00667EBF">
              <w:rPr>
                <w:rFonts w:ascii="Arial" w:hAnsi="Arial" w:cs="Arial"/>
              </w:rPr>
              <w:t>, or to advocate</w:t>
            </w:r>
            <w:r>
              <w:rPr>
                <w:rFonts w:ascii="Arial" w:hAnsi="Arial" w:cs="Arial"/>
              </w:rPr>
              <w:t xml:space="preserve"> for investment in training and service development capacity to show that, with that investment, skill mix could be further optimised.</w:t>
            </w:r>
          </w:p>
        </w:tc>
      </w:tr>
    </w:tbl>
    <w:p w14:paraId="2D731758" w14:textId="75A58C41" w:rsidR="009A1945" w:rsidRDefault="009A1945" w:rsidP="00123FEE">
      <w:pPr>
        <w:widowControl w:val="0"/>
      </w:pPr>
    </w:p>
    <w:p w14:paraId="13204CC1" w14:textId="77777777" w:rsidR="0033180A" w:rsidRDefault="0033180A">
      <w:r>
        <w:br w:type="page"/>
      </w:r>
    </w:p>
    <w:tbl>
      <w:tblPr>
        <w:tblStyle w:val="TableGrid"/>
        <w:tblW w:w="9493" w:type="dxa"/>
        <w:tblLook w:val="04A0" w:firstRow="1" w:lastRow="0" w:firstColumn="1" w:lastColumn="0" w:noHBand="0" w:noVBand="1"/>
      </w:tblPr>
      <w:tblGrid>
        <w:gridCol w:w="9493"/>
      </w:tblGrid>
      <w:tr w:rsidR="38BA74C8" w14:paraId="4161F4FE" w14:textId="77777777" w:rsidTr="009A1945">
        <w:trPr>
          <w:trHeight w:val="300"/>
        </w:trPr>
        <w:tc>
          <w:tcPr>
            <w:tcW w:w="9493" w:type="dxa"/>
            <w:shd w:val="clear" w:color="auto" w:fill="1F4E79" w:themeFill="accent5" w:themeFillShade="80"/>
          </w:tcPr>
          <w:p w14:paraId="52F81F6B" w14:textId="251AE06C" w:rsidR="255FE979" w:rsidRDefault="255FE979" w:rsidP="0033180A">
            <w:pPr>
              <w:pStyle w:val="Heading1"/>
            </w:pPr>
            <w:bookmarkStart w:id="25" w:name="_Toc144797063"/>
            <w:r w:rsidRPr="38BA74C8">
              <w:lastRenderedPageBreak/>
              <w:t>Funding sources and risks</w:t>
            </w:r>
            <w:bookmarkEnd w:id="25"/>
          </w:p>
        </w:tc>
      </w:tr>
      <w:tr w:rsidR="006D1F71" w14:paraId="4DA7F2A8" w14:textId="77777777" w:rsidTr="009A1945">
        <w:tc>
          <w:tcPr>
            <w:tcW w:w="9493" w:type="dxa"/>
            <w:shd w:val="clear" w:color="auto" w:fill="auto"/>
          </w:tcPr>
          <w:p w14:paraId="4829500E" w14:textId="2746EBA9" w:rsidR="00C33EC5" w:rsidRPr="002D4AFE" w:rsidRDefault="00C33EC5" w:rsidP="0033180A">
            <w:pPr>
              <w:pStyle w:val="Heading2"/>
            </w:pPr>
            <w:bookmarkStart w:id="26" w:name="_Toc144797064"/>
            <w:r>
              <w:t>A. National context</w:t>
            </w:r>
            <w:bookmarkEnd w:id="26"/>
          </w:p>
          <w:p w14:paraId="487E0E1B" w14:textId="21B29161" w:rsidR="00906602" w:rsidRPr="00667EBF" w:rsidRDefault="00906602" w:rsidP="00667EBF">
            <w:pPr>
              <w:pStyle w:val="xmsonormal"/>
              <w:spacing w:after="120"/>
              <w:rPr>
                <w:rFonts w:ascii="Arial" w:hAnsi="Arial" w:cs="Arial"/>
                <w:color w:val="000000"/>
                <w:shd w:val="clear" w:color="auto" w:fill="FFFFFF"/>
              </w:rPr>
            </w:pPr>
            <w:r>
              <w:rPr>
                <w:rStyle w:val="xnormaltextrun"/>
                <w:rFonts w:ascii="Arial" w:hAnsi="Arial" w:cs="Arial"/>
                <w:color w:val="000000"/>
                <w:shd w:val="clear" w:color="auto" w:fill="FFFFFF"/>
              </w:rPr>
              <w:t xml:space="preserve">NHS England published guidance on the national tariff scheme for 2023/24 and sets out proposals on how NHSE intends to pay for radiotherapy in this first wave. The intention is to retain the block arrangements from April 2024 but to include a quality premium </w:t>
            </w:r>
            <w:proofErr w:type="gramStart"/>
            <w:r>
              <w:rPr>
                <w:rStyle w:val="xnormaltextrun"/>
                <w:rFonts w:ascii="Arial" w:hAnsi="Arial" w:cs="Arial"/>
                <w:color w:val="000000"/>
                <w:shd w:val="clear" w:color="auto" w:fill="FFFFFF"/>
              </w:rPr>
              <w:t>and also</w:t>
            </w:r>
            <w:proofErr w:type="gramEnd"/>
            <w:r>
              <w:rPr>
                <w:rStyle w:val="xnormaltextrun"/>
                <w:rFonts w:ascii="Arial" w:hAnsi="Arial" w:cs="Arial"/>
                <w:color w:val="000000"/>
                <w:shd w:val="clear" w:color="auto" w:fill="FFFFFF"/>
              </w:rPr>
              <w:t xml:space="preserve"> separate out equipment depreciation to incentivise machine replacement where old machines are in service. </w:t>
            </w:r>
          </w:p>
          <w:p w14:paraId="4B9A6985" w14:textId="5370CD6A" w:rsidR="00920ED4" w:rsidRPr="00C12B06" w:rsidRDefault="2980A0DD" w:rsidP="00123FEE">
            <w:pPr>
              <w:widowControl w:val="0"/>
              <w:spacing w:after="120"/>
              <w:textAlignment w:val="center"/>
              <w:rPr>
                <w:rFonts w:ascii="Arial" w:hAnsi="Arial" w:cs="Arial"/>
              </w:rPr>
            </w:pPr>
            <w:r w:rsidRPr="5E29AF23">
              <w:rPr>
                <w:rFonts w:ascii="Arial" w:hAnsi="Arial" w:cs="Arial"/>
              </w:rPr>
              <w:t>However</w:t>
            </w:r>
            <w:r w:rsidR="3168303C" w:rsidRPr="5E29AF23">
              <w:rPr>
                <w:rFonts w:ascii="Arial" w:hAnsi="Arial" w:cs="Arial"/>
              </w:rPr>
              <w:t>,</w:t>
            </w:r>
            <w:r w:rsidRPr="5E29AF23">
              <w:rPr>
                <w:rFonts w:ascii="Arial" w:hAnsi="Arial" w:cs="Arial"/>
              </w:rPr>
              <w:t xml:space="preserve"> it can be difficult to track money from commissioners to department budgets to ensure that money for radiotherapy is </w:t>
            </w:r>
            <w:proofErr w:type="gramStart"/>
            <w:r w:rsidRPr="5E29AF23">
              <w:rPr>
                <w:rFonts w:ascii="Arial" w:hAnsi="Arial" w:cs="Arial"/>
              </w:rPr>
              <w:t>actually invested</w:t>
            </w:r>
            <w:proofErr w:type="gramEnd"/>
            <w:r w:rsidRPr="5E29AF23">
              <w:rPr>
                <w:rFonts w:ascii="Arial" w:hAnsi="Arial" w:cs="Arial"/>
              </w:rPr>
              <w:t xml:space="preserve"> in local services. Departments are encouraged to talk to commissioners and financial teams to try to ensure that money flows are transparent.</w:t>
            </w:r>
          </w:p>
          <w:p w14:paraId="5979E71D" w14:textId="218DFEAB" w:rsidR="00920ED4" w:rsidRPr="00C12B06" w:rsidRDefault="00920ED4" w:rsidP="00123FEE">
            <w:pPr>
              <w:widowControl w:val="0"/>
              <w:spacing w:after="120"/>
              <w:textAlignment w:val="center"/>
              <w:rPr>
                <w:rFonts w:ascii="Arial" w:hAnsi="Arial" w:cs="Arial"/>
              </w:rPr>
            </w:pPr>
            <w:r w:rsidRPr="00C12B06">
              <w:rPr>
                <w:rFonts w:ascii="Arial" w:hAnsi="Arial" w:cs="Arial"/>
              </w:rPr>
              <w:t>For reasons outlined above, demand for radiotherapy will increase in the next decade and beyond – rising cancer incidence, more early diagnosis, more effective but complex techniques. That demand will only be met by an investment in staff – more efficient systems, AI etc may be part of the answer but they will not solve the problem.</w:t>
            </w:r>
          </w:p>
          <w:p w14:paraId="1C3C3AC9" w14:textId="3BA8DEED" w:rsidR="00920ED4" w:rsidRPr="00C12B06" w:rsidRDefault="00920ED4" w:rsidP="00123FEE">
            <w:pPr>
              <w:widowControl w:val="0"/>
              <w:spacing w:before="120" w:after="120"/>
              <w:rPr>
                <w:rFonts w:ascii="Arial" w:hAnsi="Arial" w:cs="Arial"/>
              </w:rPr>
            </w:pPr>
            <w:r w:rsidRPr="00C12B06">
              <w:rPr>
                <w:rFonts w:ascii="Arial" w:hAnsi="Arial" w:cs="Arial"/>
              </w:rPr>
              <w:t>Cancer will remain a public and government priority</w:t>
            </w:r>
            <w:r w:rsidR="00881676" w:rsidRPr="00C12B06">
              <w:rPr>
                <w:rFonts w:ascii="Arial" w:hAnsi="Arial" w:cs="Arial"/>
              </w:rPr>
              <w:t xml:space="preserve">. </w:t>
            </w:r>
            <w:r w:rsidR="00C37FD2">
              <w:rPr>
                <w:rFonts w:ascii="Arial" w:hAnsi="Arial" w:cs="Arial"/>
              </w:rPr>
              <w:t>Non-surgical o</w:t>
            </w:r>
            <w:r w:rsidR="00881676" w:rsidRPr="00C12B06">
              <w:rPr>
                <w:rFonts w:ascii="Arial" w:hAnsi="Arial" w:cs="Arial"/>
              </w:rPr>
              <w:t>ncology services have worked harder for many years to squeeze more out of the current available workforce capacity but are now at their absolute limit. Failure to invest in radiotherapy will lead to more delays and poorer outcomes as more staff retire early and as the remaining workforce become increasingly burnt out, disillusioned and unable to offer the quality of care that patients need.</w:t>
            </w:r>
            <w:r w:rsidR="00563703" w:rsidRPr="00C12B06">
              <w:rPr>
                <w:rFonts w:ascii="Arial" w:hAnsi="Arial" w:cs="Arial"/>
              </w:rPr>
              <w:t xml:space="preserve"> Investment will save both lives and money.</w:t>
            </w:r>
          </w:p>
        </w:tc>
      </w:tr>
      <w:tr w:rsidR="007A4861" w14:paraId="1973BCB9" w14:textId="77777777" w:rsidTr="009A1945">
        <w:tc>
          <w:tcPr>
            <w:tcW w:w="9493" w:type="dxa"/>
            <w:shd w:val="clear" w:color="auto" w:fill="FFF2CC" w:themeFill="accent4" w:themeFillTint="33"/>
          </w:tcPr>
          <w:p w14:paraId="0A07F103" w14:textId="5C99C759" w:rsidR="007A4861" w:rsidRPr="002D4AFE" w:rsidRDefault="007C2763" w:rsidP="0033180A">
            <w:pPr>
              <w:pStyle w:val="Heading2"/>
            </w:pPr>
            <w:r>
              <w:br w:type="page"/>
            </w:r>
            <w:bookmarkStart w:id="27" w:name="_Toc144797065"/>
            <w:r w:rsidR="007A4861">
              <w:t xml:space="preserve">B. </w:t>
            </w:r>
            <w:r w:rsidR="00C12B06">
              <w:t>ODN</w:t>
            </w:r>
            <w:r w:rsidR="007A4861">
              <w:t xml:space="preserve"> measures</w:t>
            </w:r>
            <w:bookmarkEnd w:id="27"/>
          </w:p>
          <w:p w14:paraId="143E32A4" w14:textId="7B11B88B" w:rsidR="00C12B06" w:rsidRDefault="2793AB7B"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t xml:space="preserve">Remember that there is money in the system (‘there is </w:t>
            </w:r>
            <w:r w:rsidRPr="5E29AF23">
              <w:rPr>
                <w:rFonts w:ascii="Arial" w:hAnsi="Arial" w:cs="Arial"/>
                <w:i/>
                <w:iCs/>
              </w:rPr>
              <w:t>no</w:t>
            </w:r>
            <w:r w:rsidRPr="5E29AF23">
              <w:rPr>
                <w:rFonts w:ascii="Arial" w:hAnsi="Arial" w:cs="Arial"/>
              </w:rPr>
              <w:t xml:space="preserve"> money’ is not a valid argument). There are choices to be made as to where and how to spend it. Your task is to convince those holding the budgets</w:t>
            </w:r>
            <w:r w:rsidR="0060725F">
              <w:rPr>
                <w:rFonts w:ascii="Arial" w:hAnsi="Arial" w:cs="Arial"/>
              </w:rPr>
              <w:t xml:space="preserve"> to provide </w:t>
            </w:r>
            <w:r w:rsidRPr="5E29AF23">
              <w:rPr>
                <w:rFonts w:ascii="Arial" w:hAnsi="Arial" w:cs="Arial"/>
              </w:rPr>
              <w:t>radiotherapy</w:t>
            </w:r>
            <w:r w:rsidR="0060725F">
              <w:rPr>
                <w:rFonts w:ascii="Arial" w:hAnsi="Arial" w:cs="Arial"/>
              </w:rPr>
              <w:t xml:space="preserve"> </w:t>
            </w:r>
            <w:r w:rsidR="003F1504">
              <w:rPr>
                <w:rFonts w:ascii="Arial" w:hAnsi="Arial" w:cs="Arial"/>
              </w:rPr>
              <w:t>with the allocation of funding to meet the requirements of the NHSE radiotherapy service specification</w:t>
            </w:r>
            <w:r w:rsidR="004B4304">
              <w:rPr>
                <w:rFonts w:ascii="Arial" w:hAnsi="Arial" w:cs="Arial"/>
              </w:rPr>
              <w:t>.</w:t>
            </w:r>
          </w:p>
          <w:p w14:paraId="645B3100" w14:textId="707A81F5" w:rsidR="007A4861" w:rsidRPr="00C12B06" w:rsidRDefault="59D81D0B" w:rsidP="00123FEE">
            <w:pPr>
              <w:pStyle w:val="ListParagraph"/>
              <w:widowControl w:val="0"/>
              <w:numPr>
                <w:ilvl w:val="0"/>
                <w:numId w:val="5"/>
              </w:numPr>
              <w:spacing w:before="120" w:after="120"/>
              <w:contextualSpacing w:val="0"/>
              <w:rPr>
                <w:rFonts w:ascii="Arial" w:hAnsi="Arial" w:cs="Arial"/>
              </w:rPr>
            </w:pPr>
            <w:r w:rsidRPr="5E29AF23">
              <w:rPr>
                <w:rFonts w:ascii="Arial" w:hAnsi="Arial" w:cs="Arial"/>
              </w:rPr>
              <w:t xml:space="preserve">Explain what local problems you </w:t>
            </w:r>
            <w:r w:rsidR="004B4304" w:rsidRPr="5E29AF23">
              <w:rPr>
                <w:rFonts w:ascii="Arial" w:hAnsi="Arial" w:cs="Arial"/>
              </w:rPr>
              <w:t>foresee</w:t>
            </w:r>
            <w:r w:rsidRPr="5E29AF23">
              <w:rPr>
                <w:rFonts w:ascii="Arial" w:hAnsi="Arial" w:cs="Arial"/>
              </w:rPr>
              <w:t xml:space="preserve"> in the short term (1-2</w:t>
            </w:r>
            <w:r w:rsidR="47E9E322" w:rsidRPr="5E29AF23">
              <w:rPr>
                <w:rFonts w:ascii="Arial" w:hAnsi="Arial" w:cs="Arial"/>
              </w:rPr>
              <w:t>y</w:t>
            </w:r>
            <w:r w:rsidRPr="5E29AF23">
              <w:rPr>
                <w:rFonts w:ascii="Arial" w:hAnsi="Arial" w:cs="Arial"/>
              </w:rPr>
              <w:t>) without investment</w:t>
            </w:r>
            <w:r w:rsidR="007E1C75">
              <w:rPr>
                <w:rFonts w:ascii="Arial" w:hAnsi="Arial" w:cs="Arial"/>
              </w:rPr>
              <w:t xml:space="preserve"> </w:t>
            </w:r>
            <w:proofErr w:type="gramStart"/>
            <w:r w:rsidR="004B4304" w:rsidRPr="5E29AF23">
              <w:rPr>
                <w:rFonts w:ascii="Arial" w:hAnsi="Arial" w:cs="Arial"/>
              </w:rPr>
              <w:t>e.g</w:t>
            </w:r>
            <w:r w:rsidR="007E1C75">
              <w:rPr>
                <w:rFonts w:ascii="Arial" w:hAnsi="Arial" w:cs="Arial"/>
              </w:rPr>
              <w:t>.</w:t>
            </w:r>
            <w:proofErr w:type="gramEnd"/>
            <w:r w:rsidR="007E1C75">
              <w:rPr>
                <w:rFonts w:ascii="Arial" w:hAnsi="Arial" w:cs="Arial"/>
              </w:rPr>
              <w:t xml:space="preserve"> increased waiting times for treatment</w:t>
            </w:r>
            <w:r w:rsidR="00EC0110">
              <w:rPr>
                <w:rFonts w:ascii="Arial" w:hAnsi="Arial" w:cs="Arial"/>
              </w:rPr>
              <w:t>,</w:t>
            </w:r>
            <w:r w:rsidRPr="5E29AF23">
              <w:rPr>
                <w:rFonts w:ascii="Arial" w:hAnsi="Arial" w:cs="Arial"/>
              </w:rPr>
              <w:t xml:space="preserve"> lack of service development</w:t>
            </w:r>
            <w:r w:rsidR="5ABD1020" w:rsidRPr="5E29AF23">
              <w:rPr>
                <w:rFonts w:ascii="Arial" w:hAnsi="Arial" w:cs="Arial"/>
              </w:rPr>
              <w:t>, more inequalities across the ODN</w:t>
            </w:r>
            <w:r w:rsidR="47E9E322" w:rsidRPr="5E29AF23">
              <w:rPr>
                <w:rFonts w:ascii="Arial" w:hAnsi="Arial" w:cs="Arial"/>
              </w:rPr>
              <w:t>.</w:t>
            </w:r>
          </w:p>
        </w:tc>
      </w:tr>
    </w:tbl>
    <w:p w14:paraId="450569B1" w14:textId="7172868A" w:rsidR="006D1F71" w:rsidRPr="006D1F71" w:rsidRDefault="006D1F71" w:rsidP="00123FEE">
      <w:pPr>
        <w:widowControl w:val="0"/>
        <w:rPr>
          <w:rFonts w:ascii="Arial" w:hAnsi="Arial" w:cs="Arial"/>
        </w:rPr>
      </w:pPr>
    </w:p>
    <w:sectPr w:rsidR="006D1F71" w:rsidRPr="006D1F71">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BC98" w14:textId="77777777" w:rsidR="00AB6D42" w:rsidRDefault="00AB6D42" w:rsidP="006D1F71">
      <w:pPr>
        <w:spacing w:after="0" w:line="240" w:lineRule="auto"/>
      </w:pPr>
      <w:r>
        <w:separator/>
      </w:r>
    </w:p>
  </w:endnote>
  <w:endnote w:type="continuationSeparator" w:id="0">
    <w:p w14:paraId="5DDC7BF7" w14:textId="77777777" w:rsidR="00AB6D42" w:rsidRDefault="00AB6D42" w:rsidP="006D1F71">
      <w:pPr>
        <w:spacing w:after="0" w:line="240" w:lineRule="auto"/>
      </w:pPr>
      <w:r>
        <w:continuationSeparator/>
      </w:r>
    </w:p>
  </w:endnote>
  <w:endnote w:type="continuationNotice" w:id="1">
    <w:p w14:paraId="25A558EA" w14:textId="77777777" w:rsidR="00AB6D42" w:rsidRDefault="00AB6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2205274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0A51EF0" w14:textId="66C4942F" w:rsidR="006D1F71" w:rsidRPr="006D1F71" w:rsidRDefault="006D1F71">
            <w:pPr>
              <w:pStyle w:val="Footer"/>
              <w:jc w:val="center"/>
              <w:rPr>
                <w:rFonts w:ascii="Arial" w:hAnsi="Arial" w:cs="Arial"/>
              </w:rPr>
            </w:pPr>
            <w:r w:rsidRPr="006D1F71">
              <w:rPr>
                <w:rFonts w:ascii="Arial" w:hAnsi="Arial" w:cs="Arial"/>
              </w:rPr>
              <w:t xml:space="preserve">Page </w:t>
            </w:r>
            <w:r w:rsidRPr="006D1F71">
              <w:rPr>
                <w:rFonts w:ascii="Arial" w:hAnsi="Arial" w:cs="Arial"/>
                <w:b/>
                <w:bCs/>
                <w:sz w:val="24"/>
                <w:szCs w:val="24"/>
              </w:rPr>
              <w:fldChar w:fldCharType="begin"/>
            </w:r>
            <w:r w:rsidRPr="006D1F71">
              <w:rPr>
                <w:rFonts w:ascii="Arial" w:hAnsi="Arial" w:cs="Arial"/>
                <w:b/>
                <w:bCs/>
              </w:rPr>
              <w:instrText xml:space="preserve"> PAGE </w:instrText>
            </w:r>
            <w:r w:rsidRPr="006D1F71">
              <w:rPr>
                <w:rFonts w:ascii="Arial" w:hAnsi="Arial" w:cs="Arial"/>
                <w:b/>
                <w:bCs/>
                <w:sz w:val="24"/>
                <w:szCs w:val="24"/>
              </w:rPr>
              <w:fldChar w:fldCharType="separate"/>
            </w:r>
            <w:r w:rsidRPr="006D1F71">
              <w:rPr>
                <w:rFonts w:ascii="Arial" w:hAnsi="Arial" w:cs="Arial"/>
                <w:b/>
                <w:bCs/>
                <w:noProof/>
              </w:rPr>
              <w:t>2</w:t>
            </w:r>
            <w:r w:rsidRPr="006D1F71">
              <w:rPr>
                <w:rFonts w:ascii="Arial" w:hAnsi="Arial" w:cs="Arial"/>
                <w:b/>
                <w:bCs/>
                <w:sz w:val="24"/>
                <w:szCs w:val="24"/>
              </w:rPr>
              <w:fldChar w:fldCharType="end"/>
            </w:r>
            <w:r w:rsidRPr="006D1F71">
              <w:rPr>
                <w:rFonts w:ascii="Arial" w:hAnsi="Arial" w:cs="Arial"/>
              </w:rPr>
              <w:t xml:space="preserve"> of </w:t>
            </w:r>
            <w:r w:rsidRPr="006D1F71">
              <w:rPr>
                <w:rFonts w:ascii="Arial" w:hAnsi="Arial" w:cs="Arial"/>
                <w:b/>
                <w:bCs/>
                <w:sz w:val="24"/>
                <w:szCs w:val="24"/>
              </w:rPr>
              <w:fldChar w:fldCharType="begin"/>
            </w:r>
            <w:r w:rsidRPr="006D1F71">
              <w:rPr>
                <w:rFonts w:ascii="Arial" w:hAnsi="Arial" w:cs="Arial"/>
                <w:b/>
                <w:bCs/>
              </w:rPr>
              <w:instrText xml:space="preserve"> NUMPAGES  </w:instrText>
            </w:r>
            <w:r w:rsidRPr="006D1F71">
              <w:rPr>
                <w:rFonts w:ascii="Arial" w:hAnsi="Arial" w:cs="Arial"/>
                <w:b/>
                <w:bCs/>
                <w:sz w:val="24"/>
                <w:szCs w:val="24"/>
              </w:rPr>
              <w:fldChar w:fldCharType="separate"/>
            </w:r>
            <w:r w:rsidRPr="006D1F71">
              <w:rPr>
                <w:rFonts w:ascii="Arial" w:hAnsi="Arial" w:cs="Arial"/>
                <w:b/>
                <w:bCs/>
                <w:noProof/>
              </w:rPr>
              <w:t>2</w:t>
            </w:r>
            <w:r w:rsidRPr="006D1F71">
              <w:rPr>
                <w:rFonts w:ascii="Arial" w:hAnsi="Arial" w:cs="Arial"/>
                <w:b/>
                <w:bCs/>
                <w:sz w:val="24"/>
                <w:szCs w:val="24"/>
              </w:rPr>
              <w:fldChar w:fldCharType="end"/>
            </w:r>
          </w:p>
        </w:sdtContent>
      </w:sdt>
    </w:sdtContent>
  </w:sdt>
  <w:p w14:paraId="4287C329" w14:textId="77777777" w:rsidR="006D1F71" w:rsidRPr="006D1F71" w:rsidRDefault="006D1F7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E5EA" w14:textId="77777777" w:rsidR="00AB6D42" w:rsidRDefault="00AB6D42" w:rsidP="006D1F71">
      <w:pPr>
        <w:spacing w:after="0" w:line="240" w:lineRule="auto"/>
      </w:pPr>
      <w:r>
        <w:separator/>
      </w:r>
    </w:p>
  </w:footnote>
  <w:footnote w:type="continuationSeparator" w:id="0">
    <w:p w14:paraId="49A84BC9" w14:textId="77777777" w:rsidR="00AB6D42" w:rsidRDefault="00AB6D42" w:rsidP="006D1F71">
      <w:pPr>
        <w:spacing w:after="0" w:line="240" w:lineRule="auto"/>
      </w:pPr>
      <w:r>
        <w:continuationSeparator/>
      </w:r>
    </w:p>
  </w:footnote>
  <w:footnote w:type="continuationNotice" w:id="1">
    <w:p w14:paraId="62DF92D1" w14:textId="77777777" w:rsidR="00AB6D42" w:rsidRDefault="00AB6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1434C6" w14:paraId="50C95F54" w14:textId="77777777" w:rsidTr="531434C6">
      <w:trPr>
        <w:trHeight w:val="300"/>
      </w:trPr>
      <w:tc>
        <w:tcPr>
          <w:tcW w:w="3005" w:type="dxa"/>
        </w:tcPr>
        <w:p w14:paraId="7A2A932E" w14:textId="23946013" w:rsidR="531434C6" w:rsidRDefault="531434C6" w:rsidP="531434C6">
          <w:pPr>
            <w:pStyle w:val="Header"/>
            <w:ind w:left="-115"/>
          </w:pPr>
        </w:p>
      </w:tc>
      <w:tc>
        <w:tcPr>
          <w:tcW w:w="3005" w:type="dxa"/>
        </w:tcPr>
        <w:p w14:paraId="6AF3EBB4" w14:textId="39AE6980" w:rsidR="531434C6" w:rsidRDefault="531434C6" w:rsidP="531434C6">
          <w:pPr>
            <w:pStyle w:val="Header"/>
            <w:jc w:val="center"/>
          </w:pPr>
        </w:p>
      </w:tc>
      <w:tc>
        <w:tcPr>
          <w:tcW w:w="3005" w:type="dxa"/>
        </w:tcPr>
        <w:p w14:paraId="1506C357" w14:textId="700D44C5" w:rsidR="531434C6" w:rsidRDefault="531434C6" w:rsidP="531434C6">
          <w:pPr>
            <w:pStyle w:val="Header"/>
            <w:ind w:right="-115"/>
            <w:jc w:val="right"/>
          </w:pPr>
        </w:p>
      </w:tc>
    </w:tr>
  </w:tbl>
  <w:p w14:paraId="5B1048BC" w14:textId="1E4F4160" w:rsidR="531434C6" w:rsidRDefault="531434C6" w:rsidP="531434C6">
    <w:pPr>
      <w:pStyle w:val="Header"/>
    </w:pPr>
  </w:p>
</w:hdr>
</file>

<file path=word/intelligence2.xml><?xml version="1.0" encoding="utf-8"?>
<int2:intelligence xmlns:int2="http://schemas.microsoft.com/office/intelligence/2020/intelligence" xmlns:oel="http://schemas.microsoft.com/office/2019/extlst">
  <int2:observations>
    <int2:textHash int2:hashCode="wbZNHhIHB6iEw1" int2:id="hPC8YoOV">
      <int2:state int2:value="Rejected" int2:type="AugLoop_Text_Critique"/>
    </int2:textHash>
    <int2:textHash int2:hashCode="0hnyncWSUgiXd8" int2:id="jHxCBJ5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E5"/>
    <w:multiLevelType w:val="hybridMultilevel"/>
    <w:tmpl w:val="277ABD22"/>
    <w:lvl w:ilvl="0" w:tplc="5B00703C">
      <w:start w:val="1"/>
      <w:numFmt w:val="bullet"/>
      <w:lvlText w:val=""/>
      <w:lvlJc w:val="left"/>
      <w:pPr>
        <w:ind w:left="720" w:hanging="360"/>
      </w:pPr>
      <w:rPr>
        <w:rFonts w:ascii="Symbol" w:hAnsi="Symbol"/>
      </w:rPr>
    </w:lvl>
    <w:lvl w:ilvl="1" w:tplc="31666132">
      <w:start w:val="1"/>
      <w:numFmt w:val="bullet"/>
      <w:lvlText w:val=""/>
      <w:lvlJc w:val="left"/>
      <w:pPr>
        <w:ind w:left="720" w:hanging="360"/>
      </w:pPr>
      <w:rPr>
        <w:rFonts w:ascii="Symbol" w:hAnsi="Symbol"/>
      </w:rPr>
    </w:lvl>
    <w:lvl w:ilvl="2" w:tplc="3F343A9E">
      <w:start w:val="1"/>
      <w:numFmt w:val="bullet"/>
      <w:lvlText w:val=""/>
      <w:lvlJc w:val="left"/>
      <w:pPr>
        <w:ind w:left="720" w:hanging="360"/>
      </w:pPr>
      <w:rPr>
        <w:rFonts w:ascii="Symbol" w:hAnsi="Symbol"/>
      </w:rPr>
    </w:lvl>
    <w:lvl w:ilvl="3" w:tplc="26340CD6">
      <w:start w:val="1"/>
      <w:numFmt w:val="bullet"/>
      <w:lvlText w:val=""/>
      <w:lvlJc w:val="left"/>
      <w:pPr>
        <w:ind w:left="720" w:hanging="360"/>
      </w:pPr>
      <w:rPr>
        <w:rFonts w:ascii="Symbol" w:hAnsi="Symbol"/>
      </w:rPr>
    </w:lvl>
    <w:lvl w:ilvl="4" w:tplc="D3284A74">
      <w:start w:val="1"/>
      <w:numFmt w:val="bullet"/>
      <w:lvlText w:val=""/>
      <w:lvlJc w:val="left"/>
      <w:pPr>
        <w:ind w:left="720" w:hanging="360"/>
      </w:pPr>
      <w:rPr>
        <w:rFonts w:ascii="Symbol" w:hAnsi="Symbol"/>
      </w:rPr>
    </w:lvl>
    <w:lvl w:ilvl="5" w:tplc="A000ADEC">
      <w:start w:val="1"/>
      <w:numFmt w:val="bullet"/>
      <w:lvlText w:val=""/>
      <w:lvlJc w:val="left"/>
      <w:pPr>
        <w:ind w:left="720" w:hanging="360"/>
      </w:pPr>
      <w:rPr>
        <w:rFonts w:ascii="Symbol" w:hAnsi="Symbol"/>
      </w:rPr>
    </w:lvl>
    <w:lvl w:ilvl="6" w:tplc="EB8E3A94">
      <w:start w:val="1"/>
      <w:numFmt w:val="bullet"/>
      <w:lvlText w:val=""/>
      <w:lvlJc w:val="left"/>
      <w:pPr>
        <w:ind w:left="720" w:hanging="360"/>
      </w:pPr>
      <w:rPr>
        <w:rFonts w:ascii="Symbol" w:hAnsi="Symbol"/>
      </w:rPr>
    </w:lvl>
    <w:lvl w:ilvl="7" w:tplc="913AE96A">
      <w:start w:val="1"/>
      <w:numFmt w:val="bullet"/>
      <w:lvlText w:val=""/>
      <w:lvlJc w:val="left"/>
      <w:pPr>
        <w:ind w:left="720" w:hanging="360"/>
      </w:pPr>
      <w:rPr>
        <w:rFonts w:ascii="Symbol" w:hAnsi="Symbol"/>
      </w:rPr>
    </w:lvl>
    <w:lvl w:ilvl="8" w:tplc="1E3E9E8E">
      <w:start w:val="1"/>
      <w:numFmt w:val="bullet"/>
      <w:lvlText w:val=""/>
      <w:lvlJc w:val="left"/>
      <w:pPr>
        <w:ind w:left="720" w:hanging="360"/>
      </w:pPr>
      <w:rPr>
        <w:rFonts w:ascii="Symbol" w:hAnsi="Symbol"/>
      </w:rPr>
    </w:lvl>
  </w:abstractNum>
  <w:abstractNum w:abstractNumId="1" w15:restartNumberingAfterBreak="0">
    <w:nsid w:val="04684197"/>
    <w:multiLevelType w:val="hybridMultilevel"/>
    <w:tmpl w:val="20F246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5C80C82"/>
    <w:multiLevelType w:val="multilevel"/>
    <w:tmpl w:val="08A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645F0"/>
    <w:multiLevelType w:val="hybridMultilevel"/>
    <w:tmpl w:val="9B60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942"/>
    <w:multiLevelType w:val="multilevel"/>
    <w:tmpl w:val="F820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E6962"/>
    <w:multiLevelType w:val="hybridMultilevel"/>
    <w:tmpl w:val="5DB4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0711C"/>
    <w:multiLevelType w:val="hybridMultilevel"/>
    <w:tmpl w:val="681C6ADA"/>
    <w:lvl w:ilvl="0" w:tplc="3B80312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F0659"/>
    <w:multiLevelType w:val="hybridMultilevel"/>
    <w:tmpl w:val="28DE2C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5B0B9B"/>
    <w:multiLevelType w:val="hybridMultilevel"/>
    <w:tmpl w:val="C352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D2ECA"/>
    <w:multiLevelType w:val="hybridMultilevel"/>
    <w:tmpl w:val="6D9E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59BA"/>
    <w:multiLevelType w:val="hybridMultilevel"/>
    <w:tmpl w:val="81A2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56884"/>
    <w:multiLevelType w:val="hybridMultilevel"/>
    <w:tmpl w:val="B1F0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F77EE"/>
    <w:multiLevelType w:val="multilevel"/>
    <w:tmpl w:val="78E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17A8C"/>
    <w:multiLevelType w:val="hybridMultilevel"/>
    <w:tmpl w:val="052A78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565A6"/>
    <w:multiLevelType w:val="hybridMultilevel"/>
    <w:tmpl w:val="28DE2CF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933051"/>
    <w:multiLevelType w:val="hybridMultilevel"/>
    <w:tmpl w:val="9F3C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31DC3"/>
    <w:multiLevelType w:val="hybridMultilevel"/>
    <w:tmpl w:val="CDFE2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076F83"/>
    <w:multiLevelType w:val="hybridMultilevel"/>
    <w:tmpl w:val="108C36A4"/>
    <w:lvl w:ilvl="0" w:tplc="B85ADFE2">
      <w:start w:val="1"/>
      <w:numFmt w:val="decimal"/>
      <w:pStyle w:val="Heading1"/>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57472"/>
    <w:multiLevelType w:val="hybridMultilevel"/>
    <w:tmpl w:val="2DA2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47475"/>
    <w:multiLevelType w:val="hybridMultilevel"/>
    <w:tmpl w:val="07A6BC4C"/>
    <w:lvl w:ilvl="0" w:tplc="08090001">
      <w:start w:val="1"/>
      <w:numFmt w:val="bullet"/>
      <w:lvlText w:val=""/>
      <w:lvlJc w:val="left"/>
      <w:pPr>
        <w:ind w:left="1029"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20" w15:restartNumberingAfterBreak="0">
    <w:nsid w:val="3E7961B4"/>
    <w:multiLevelType w:val="hybridMultilevel"/>
    <w:tmpl w:val="F91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738B9"/>
    <w:multiLevelType w:val="hybridMultilevel"/>
    <w:tmpl w:val="A518F8C4"/>
    <w:lvl w:ilvl="0" w:tplc="997483E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701B5"/>
    <w:multiLevelType w:val="multilevel"/>
    <w:tmpl w:val="668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716AE6"/>
    <w:multiLevelType w:val="multilevel"/>
    <w:tmpl w:val="B116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076AB7"/>
    <w:multiLevelType w:val="multilevel"/>
    <w:tmpl w:val="7D28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8E7B46"/>
    <w:multiLevelType w:val="multilevel"/>
    <w:tmpl w:val="10C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C2793"/>
    <w:multiLevelType w:val="multilevel"/>
    <w:tmpl w:val="E714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386C8D"/>
    <w:multiLevelType w:val="multilevel"/>
    <w:tmpl w:val="31EA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B11883"/>
    <w:multiLevelType w:val="hybridMultilevel"/>
    <w:tmpl w:val="31C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02556"/>
    <w:multiLevelType w:val="multilevel"/>
    <w:tmpl w:val="1CA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84A07"/>
    <w:multiLevelType w:val="hybridMultilevel"/>
    <w:tmpl w:val="5CC6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C6B84"/>
    <w:multiLevelType w:val="hybridMultilevel"/>
    <w:tmpl w:val="D5884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0C01166"/>
    <w:multiLevelType w:val="hybridMultilevel"/>
    <w:tmpl w:val="5BC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35635"/>
    <w:multiLevelType w:val="multilevel"/>
    <w:tmpl w:val="F2E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FD0FA2"/>
    <w:multiLevelType w:val="multilevel"/>
    <w:tmpl w:val="DE4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A87E31"/>
    <w:multiLevelType w:val="hybridMultilevel"/>
    <w:tmpl w:val="FF3EA63A"/>
    <w:lvl w:ilvl="0" w:tplc="AD76F32A">
      <w:start w:val="1"/>
      <w:numFmt w:val="bullet"/>
      <w:lvlText w:val=""/>
      <w:lvlJc w:val="left"/>
      <w:pPr>
        <w:ind w:left="720" w:hanging="360"/>
      </w:pPr>
      <w:rPr>
        <w:rFonts w:ascii="Symbol" w:hAnsi="Symbol"/>
      </w:rPr>
    </w:lvl>
    <w:lvl w:ilvl="1" w:tplc="1652C562">
      <w:start w:val="1"/>
      <w:numFmt w:val="bullet"/>
      <w:lvlText w:val=""/>
      <w:lvlJc w:val="left"/>
      <w:pPr>
        <w:ind w:left="720" w:hanging="360"/>
      </w:pPr>
      <w:rPr>
        <w:rFonts w:ascii="Symbol" w:hAnsi="Symbol"/>
      </w:rPr>
    </w:lvl>
    <w:lvl w:ilvl="2" w:tplc="B3E29A0A">
      <w:start w:val="1"/>
      <w:numFmt w:val="bullet"/>
      <w:lvlText w:val=""/>
      <w:lvlJc w:val="left"/>
      <w:pPr>
        <w:ind w:left="720" w:hanging="360"/>
      </w:pPr>
      <w:rPr>
        <w:rFonts w:ascii="Symbol" w:hAnsi="Symbol"/>
      </w:rPr>
    </w:lvl>
    <w:lvl w:ilvl="3" w:tplc="FD487B5A">
      <w:start w:val="1"/>
      <w:numFmt w:val="bullet"/>
      <w:lvlText w:val=""/>
      <w:lvlJc w:val="left"/>
      <w:pPr>
        <w:ind w:left="720" w:hanging="360"/>
      </w:pPr>
      <w:rPr>
        <w:rFonts w:ascii="Symbol" w:hAnsi="Symbol"/>
      </w:rPr>
    </w:lvl>
    <w:lvl w:ilvl="4" w:tplc="B28C35CE">
      <w:start w:val="1"/>
      <w:numFmt w:val="bullet"/>
      <w:lvlText w:val=""/>
      <w:lvlJc w:val="left"/>
      <w:pPr>
        <w:ind w:left="720" w:hanging="360"/>
      </w:pPr>
      <w:rPr>
        <w:rFonts w:ascii="Symbol" w:hAnsi="Symbol"/>
      </w:rPr>
    </w:lvl>
    <w:lvl w:ilvl="5" w:tplc="8A3A644E">
      <w:start w:val="1"/>
      <w:numFmt w:val="bullet"/>
      <w:lvlText w:val=""/>
      <w:lvlJc w:val="left"/>
      <w:pPr>
        <w:ind w:left="720" w:hanging="360"/>
      </w:pPr>
      <w:rPr>
        <w:rFonts w:ascii="Symbol" w:hAnsi="Symbol"/>
      </w:rPr>
    </w:lvl>
    <w:lvl w:ilvl="6" w:tplc="987EA712">
      <w:start w:val="1"/>
      <w:numFmt w:val="bullet"/>
      <w:lvlText w:val=""/>
      <w:lvlJc w:val="left"/>
      <w:pPr>
        <w:ind w:left="720" w:hanging="360"/>
      </w:pPr>
      <w:rPr>
        <w:rFonts w:ascii="Symbol" w:hAnsi="Symbol"/>
      </w:rPr>
    </w:lvl>
    <w:lvl w:ilvl="7" w:tplc="D83294BE">
      <w:start w:val="1"/>
      <w:numFmt w:val="bullet"/>
      <w:lvlText w:val=""/>
      <w:lvlJc w:val="left"/>
      <w:pPr>
        <w:ind w:left="720" w:hanging="360"/>
      </w:pPr>
      <w:rPr>
        <w:rFonts w:ascii="Symbol" w:hAnsi="Symbol"/>
      </w:rPr>
    </w:lvl>
    <w:lvl w:ilvl="8" w:tplc="B8727F0A">
      <w:start w:val="1"/>
      <w:numFmt w:val="bullet"/>
      <w:lvlText w:val=""/>
      <w:lvlJc w:val="left"/>
      <w:pPr>
        <w:ind w:left="720" w:hanging="360"/>
      </w:pPr>
      <w:rPr>
        <w:rFonts w:ascii="Symbol" w:hAnsi="Symbol"/>
      </w:rPr>
    </w:lvl>
  </w:abstractNum>
  <w:abstractNum w:abstractNumId="36" w15:restartNumberingAfterBreak="0">
    <w:nsid w:val="5B423366"/>
    <w:multiLevelType w:val="hybridMultilevel"/>
    <w:tmpl w:val="FA2299DA"/>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7" w15:restartNumberingAfterBreak="0">
    <w:nsid w:val="5C817DA9"/>
    <w:multiLevelType w:val="multilevel"/>
    <w:tmpl w:val="24BA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15D8D"/>
    <w:multiLevelType w:val="hybridMultilevel"/>
    <w:tmpl w:val="56E2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00CC5"/>
    <w:multiLevelType w:val="multilevel"/>
    <w:tmpl w:val="0A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065F17"/>
    <w:multiLevelType w:val="hybridMultilevel"/>
    <w:tmpl w:val="D15079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7D796C"/>
    <w:multiLevelType w:val="hybridMultilevel"/>
    <w:tmpl w:val="DE2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C52C1E"/>
    <w:multiLevelType w:val="hybridMultilevel"/>
    <w:tmpl w:val="4CFE1FE4"/>
    <w:lvl w:ilvl="0" w:tplc="E9F4C5EA">
      <w:start w:val="1"/>
      <w:numFmt w:val="bullet"/>
      <w:lvlText w:val=""/>
      <w:lvlJc w:val="left"/>
      <w:pPr>
        <w:ind w:left="720" w:hanging="360"/>
      </w:pPr>
      <w:rPr>
        <w:rFonts w:ascii="Symbol" w:hAnsi="Symbol"/>
      </w:rPr>
    </w:lvl>
    <w:lvl w:ilvl="1" w:tplc="371C82F0">
      <w:start w:val="1"/>
      <w:numFmt w:val="bullet"/>
      <w:lvlText w:val=""/>
      <w:lvlJc w:val="left"/>
      <w:pPr>
        <w:ind w:left="720" w:hanging="360"/>
      </w:pPr>
      <w:rPr>
        <w:rFonts w:ascii="Symbol" w:hAnsi="Symbol"/>
      </w:rPr>
    </w:lvl>
    <w:lvl w:ilvl="2" w:tplc="CAD26028">
      <w:start w:val="1"/>
      <w:numFmt w:val="bullet"/>
      <w:lvlText w:val=""/>
      <w:lvlJc w:val="left"/>
      <w:pPr>
        <w:ind w:left="720" w:hanging="360"/>
      </w:pPr>
      <w:rPr>
        <w:rFonts w:ascii="Symbol" w:hAnsi="Symbol"/>
      </w:rPr>
    </w:lvl>
    <w:lvl w:ilvl="3" w:tplc="58C4B6F4">
      <w:start w:val="1"/>
      <w:numFmt w:val="bullet"/>
      <w:lvlText w:val=""/>
      <w:lvlJc w:val="left"/>
      <w:pPr>
        <w:ind w:left="720" w:hanging="360"/>
      </w:pPr>
      <w:rPr>
        <w:rFonts w:ascii="Symbol" w:hAnsi="Symbol"/>
      </w:rPr>
    </w:lvl>
    <w:lvl w:ilvl="4" w:tplc="463A8FC4">
      <w:start w:val="1"/>
      <w:numFmt w:val="bullet"/>
      <w:lvlText w:val=""/>
      <w:lvlJc w:val="left"/>
      <w:pPr>
        <w:ind w:left="720" w:hanging="360"/>
      </w:pPr>
      <w:rPr>
        <w:rFonts w:ascii="Symbol" w:hAnsi="Symbol"/>
      </w:rPr>
    </w:lvl>
    <w:lvl w:ilvl="5" w:tplc="DAC8BA54">
      <w:start w:val="1"/>
      <w:numFmt w:val="bullet"/>
      <w:lvlText w:val=""/>
      <w:lvlJc w:val="left"/>
      <w:pPr>
        <w:ind w:left="720" w:hanging="360"/>
      </w:pPr>
      <w:rPr>
        <w:rFonts w:ascii="Symbol" w:hAnsi="Symbol"/>
      </w:rPr>
    </w:lvl>
    <w:lvl w:ilvl="6" w:tplc="9954A53A">
      <w:start w:val="1"/>
      <w:numFmt w:val="bullet"/>
      <w:lvlText w:val=""/>
      <w:lvlJc w:val="left"/>
      <w:pPr>
        <w:ind w:left="720" w:hanging="360"/>
      </w:pPr>
      <w:rPr>
        <w:rFonts w:ascii="Symbol" w:hAnsi="Symbol"/>
      </w:rPr>
    </w:lvl>
    <w:lvl w:ilvl="7" w:tplc="37144A68">
      <w:start w:val="1"/>
      <w:numFmt w:val="bullet"/>
      <w:lvlText w:val=""/>
      <w:lvlJc w:val="left"/>
      <w:pPr>
        <w:ind w:left="720" w:hanging="360"/>
      </w:pPr>
      <w:rPr>
        <w:rFonts w:ascii="Symbol" w:hAnsi="Symbol"/>
      </w:rPr>
    </w:lvl>
    <w:lvl w:ilvl="8" w:tplc="CB7C0352">
      <w:start w:val="1"/>
      <w:numFmt w:val="bullet"/>
      <w:lvlText w:val=""/>
      <w:lvlJc w:val="left"/>
      <w:pPr>
        <w:ind w:left="720" w:hanging="360"/>
      </w:pPr>
      <w:rPr>
        <w:rFonts w:ascii="Symbol" w:hAnsi="Symbol"/>
      </w:rPr>
    </w:lvl>
  </w:abstractNum>
  <w:abstractNum w:abstractNumId="43" w15:restartNumberingAfterBreak="0">
    <w:nsid w:val="66674A54"/>
    <w:multiLevelType w:val="hybridMultilevel"/>
    <w:tmpl w:val="6EFC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92377"/>
    <w:multiLevelType w:val="hybridMultilevel"/>
    <w:tmpl w:val="8AB4BDAA"/>
    <w:lvl w:ilvl="0" w:tplc="2DCE819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33491A"/>
    <w:multiLevelType w:val="hybridMultilevel"/>
    <w:tmpl w:val="4F30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C3670"/>
    <w:multiLevelType w:val="hybridMultilevel"/>
    <w:tmpl w:val="555A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064C6"/>
    <w:multiLevelType w:val="hybridMultilevel"/>
    <w:tmpl w:val="398624AE"/>
    <w:lvl w:ilvl="0" w:tplc="08090001">
      <w:start w:val="1"/>
      <w:numFmt w:val="bullet"/>
      <w:lvlText w:val=""/>
      <w:lvlJc w:val="left"/>
      <w:pPr>
        <w:ind w:left="669" w:hanging="360"/>
      </w:pPr>
      <w:rPr>
        <w:rFonts w:ascii="Symbol" w:hAnsi="Symbol" w:hint="default"/>
      </w:rPr>
    </w:lvl>
    <w:lvl w:ilvl="1" w:tplc="08090001">
      <w:start w:val="1"/>
      <w:numFmt w:val="bullet"/>
      <w:lvlText w:val=""/>
      <w:lvlJc w:val="left"/>
      <w:pPr>
        <w:ind w:left="1389" w:hanging="360"/>
      </w:pPr>
      <w:rPr>
        <w:rFonts w:ascii="Symbol" w:hAnsi="Symbol"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48" w15:restartNumberingAfterBreak="0">
    <w:nsid w:val="7A817C8A"/>
    <w:multiLevelType w:val="hybridMultilevel"/>
    <w:tmpl w:val="EA64AF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CE73AC"/>
    <w:multiLevelType w:val="hybridMultilevel"/>
    <w:tmpl w:val="C9B475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851552">
    <w:abstractNumId w:val="36"/>
  </w:num>
  <w:num w:numId="2" w16cid:durableId="1979603125">
    <w:abstractNumId w:val="38"/>
  </w:num>
  <w:num w:numId="3" w16cid:durableId="1775201893">
    <w:abstractNumId w:val="43"/>
  </w:num>
  <w:num w:numId="4" w16cid:durableId="1187406873">
    <w:abstractNumId w:val="32"/>
  </w:num>
  <w:num w:numId="5" w16cid:durableId="18970587">
    <w:abstractNumId w:val="45"/>
  </w:num>
  <w:num w:numId="6" w16cid:durableId="1336688820">
    <w:abstractNumId w:val="21"/>
  </w:num>
  <w:num w:numId="7" w16cid:durableId="1149399691">
    <w:abstractNumId w:val="1"/>
  </w:num>
  <w:num w:numId="8" w16cid:durableId="313340803">
    <w:abstractNumId w:val="6"/>
  </w:num>
  <w:num w:numId="9" w16cid:durableId="1249581176">
    <w:abstractNumId w:val="23"/>
  </w:num>
  <w:num w:numId="10" w16cid:durableId="1914899227">
    <w:abstractNumId w:val="15"/>
  </w:num>
  <w:num w:numId="11" w16cid:durableId="38212926">
    <w:abstractNumId w:val="9"/>
  </w:num>
  <w:num w:numId="12" w16cid:durableId="1583104574">
    <w:abstractNumId w:val="5"/>
  </w:num>
  <w:num w:numId="13" w16cid:durableId="442192085">
    <w:abstractNumId w:val="31"/>
  </w:num>
  <w:num w:numId="14" w16cid:durableId="1516991715">
    <w:abstractNumId w:val="26"/>
  </w:num>
  <w:num w:numId="15" w16cid:durableId="210769277">
    <w:abstractNumId w:val="11"/>
  </w:num>
  <w:num w:numId="16" w16cid:durableId="1841263754">
    <w:abstractNumId w:val="22"/>
  </w:num>
  <w:num w:numId="17" w16cid:durableId="2064987429">
    <w:abstractNumId w:val="49"/>
  </w:num>
  <w:num w:numId="18" w16cid:durableId="960262359">
    <w:abstractNumId w:val="34"/>
  </w:num>
  <w:num w:numId="19" w16cid:durableId="1736397376">
    <w:abstractNumId w:val="24"/>
  </w:num>
  <w:num w:numId="20" w16cid:durableId="653216146">
    <w:abstractNumId w:val="37"/>
  </w:num>
  <w:num w:numId="21" w16cid:durableId="929698754">
    <w:abstractNumId w:val="29"/>
  </w:num>
  <w:num w:numId="22" w16cid:durableId="1492209553">
    <w:abstractNumId w:val="33"/>
  </w:num>
  <w:num w:numId="23" w16cid:durableId="1891191523">
    <w:abstractNumId w:val="39"/>
  </w:num>
  <w:num w:numId="24" w16cid:durableId="430203209">
    <w:abstractNumId w:val="48"/>
  </w:num>
  <w:num w:numId="25" w16cid:durableId="1421294868">
    <w:abstractNumId w:val="40"/>
  </w:num>
  <w:num w:numId="26" w16cid:durableId="1413157254">
    <w:abstractNumId w:val="47"/>
  </w:num>
  <w:num w:numId="27" w16cid:durableId="1647012175">
    <w:abstractNumId w:val="19"/>
  </w:num>
  <w:num w:numId="28" w16cid:durableId="708338162">
    <w:abstractNumId w:val="18"/>
  </w:num>
  <w:num w:numId="29" w16cid:durableId="406655546">
    <w:abstractNumId w:val="44"/>
  </w:num>
  <w:num w:numId="30" w16cid:durableId="633029323">
    <w:abstractNumId w:val="30"/>
  </w:num>
  <w:num w:numId="31" w16cid:durableId="797643709">
    <w:abstractNumId w:val="7"/>
  </w:num>
  <w:num w:numId="32" w16cid:durableId="1623342747">
    <w:abstractNumId w:val="46"/>
  </w:num>
  <w:num w:numId="33" w16cid:durableId="1337078917">
    <w:abstractNumId w:val="8"/>
  </w:num>
  <w:num w:numId="34" w16cid:durableId="381558746">
    <w:abstractNumId w:val="10"/>
  </w:num>
  <w:num w:numId="35" w16cid:durableId="1908608099">
    <w:abstractNumId w:val="41"/>
  </w:num>
  <w:num w:numId="36" w16cid:durableId="1501852953">
    <w:abstractNumId w:val="14"/>
  </w:num>
  <w:num w:numId="37" w16cid:durableId="1031493327">
    <w:abstractNumId w:val="3"/>
  </w:num>
  <w:num w:numId="38" w16cid:durableId="1334869058">
    <w:abstractNumId w:val="20"/>
  </w:num>
  <w:num w:numId="39" w16cid:durableId="290525019">
    <w:abstractNumId w:val="28"/>
  </w:num>
  <w:num w:numId="40" w16cid:durableId="1509371178">
    <w:abstractNumId w:val="4"/>
  </w:num>
  <w:num w:numId="41" w16cid:durableId="1990090810">
    <w:abstractNumId w:val="2"/>
  </w:num>
  <w:num w:numId="42" w16cid:durableId="1495797147">
    <w:abstractNumId w:val="25"/>
  </w:num>
  <w:num w:numId="43" w16cid:durableId="2000107486">
    <w:abstractNumId w:val="12"/>
  </w:num>
  <w:num w:numId="44" w16cid:durableId="1051613883">
    <w:abstractNumId w:val="27"/>
  </w:num>
  <w:num w:numId="45" w16cid:durableId="183833537">
    <w:abstractNumId w:val="35"/>
  </w:num>
  <w:num w:numId="46" w16cid:durableId="1645892921">
    <w:abstractNumId w:val="42"/>
  </w:num>
  <w:num w:numId="47" w16cid:durableId="579094389">
    <w:abstractNumId w:val="0"/>
  </w:num>
  <w:num w:numId="48" w16cid:durableId="1007444685">
    <w:abstractNumId w:val="16"/>
  </w:num>
  <w:num w:numId="49" w16cid:durableId="1317567838">
    <w:abstractNumId w:val="17"/>
  </w:num>
  <w:num w:numId="50" w16cid:durableId="507410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AA4005-D111-4F80-A5B7-9C2D2C88E7D8}"/>
    <w:docVar w:name="dgnword-eventsink" w:val="2236474025056"/>
  </w:docVars>
  <w:rsids>
    <w:rsidRoot w:val="006D1F71"/>
    <w:rsid w:val="00005DD4"/>
    <w:rsid w:val="00007EBE"/>
    <w:rsid w:val="00011422"/>
    <w:rsid w:val="00014BAA"/>
    <w:rsid w:val="00015986"/>
    <w:rsid w:val="00016C91"/>
    <w:rsid w:val="00016CAF"/>
    <w:rsid w:val="00017890"/>
    <w:rsid w:val="00017F6E"/>
    <w:rsid w:val="00020819"/>
    <w:rsid w:val="00020B59"/>
    <w:rsid w:val="0002365A"/>
    <w:rsid w:val="000236A5"/>
    <w:rsid w:val="00024D02"/>
    <w:rsid w:val="00031D4B"/>
    <w:rsid w:val="0005271C"/>
    <w:rsid w:val="000552D9"/>
    <w:rsid w:val="00067866"/>
    <w:rsid w:val="0007400E"/>
    <w:rsid w:val="0008287A"/>
    <w:rsid w:val="00086E02"/>
    <w:rsid w:val="00087823"/>
    <w:rsid w:val="00087DF0"/>
    <w:rsid w:val="00087F0F"/>
    <w:rsid w:val="00091831"/>
    <w:rsid w:val="000961FF"/>
    <w:rsid w:val="000A50E5"/>
    <w:rsid w:val="000A7D14"/>
    <w:rsid w:val="000B1394"/>
    <w:rsid w:val="000B39DE"/>
    <w:rsid w:val="000B6190"/>
    <w:rsid w:val="000B7B8E"/>
    <w:rsid w:val="000C53D2"/>
    <w:rsid w:val="000C6BDD"/>
    <w:rsid w:val="000C6F5B"/>
    <w:rsid w:val="000D24FE"/>
    <w:rsid w:val="000D2557"/>
    <w:rsid w:val="000D3A26"/>
    <w:rsid w:val="000D4813"/>
    <w:rsid w:val="000E1CB7"/>
    <w:rsid w:val="000E29F1"/>
    <w:rsid w:val="000E47DE"/>
    <w:rsid w:val="000E4FE6"/>
    <w:rsid w:val="000F07CF"/>
    <w:rsid w:val="000F267F"/>
    <w:rsid w:val="000F5E28"/>
    <w:rsid w:val="000F620E"/>
    <w:rsid w:val="000F6CF7"/>
    <w:rsid w:val="0010058B"/>
    <w:rsid w:val="00103526"/>
    <w:rsid w:val="00110848"/>
    <w:rsid w:val="00114A69"/>
    <w:rsid w:val="001169C0"/>
    <w:rsid w:val="001173D3"/>
    <w:rsid w:val="00120A97"/>
    <w:rsid w:val="00121AD8"/>
    <w:rsid w:val="00123FEE"/>
    <w:rsid w:val="00127763"/>
    <w:rsid w:val="00127DD7"/>
    <w:rsid w:val="00140EF8"/>
    <w:rsid w:val="001448F7"/>
    <w:rsid w:val="001508D1"/>
    <w:rsid w:val="00152310"/>
    <w:rsid w:val="00156E94"/>
    <w:rsid w:val="001618F9"/>
    <w:rsid w:val="00161B58"/>
    <w:rsid w:val="001623F1"/>
    <w:rsid w:val="00162D71"/>
    <w:rsid w:val="00174118"/>
    <w:rsid w:val="00175A47"/>
    <w:rsid w:val="00180F75"/>
    <w:rsid w:val="00183015"/>
    <w:rsid w:val="001847D5"/>
    <w:rsid w:val="00190170"/>
    <w:rsid w:val="00191187"/>
    <w:rsid w:val="00192FC9"/>
    <w:rsid w:val="001936AD"/>
    <w:rsid w:val="00193F74"/>
    <w:rsid w:val="001A1088"/>
    <w:rsid w:val="001A2A30"/>
    <w:rsid w:val="001A5F8D"/>
    <w:rsid w:val="001B3946"/>
    <w:rsid w:val="001B4293"/>
    <w:rsid w:val="001B549C"/>
    <w:rsid w:val="001B56F2"/>
    <w:rsid w:val="001B5F09"/>
    <w:rsid w:val="001B7CC1"/>
    <w:rsid w:val="001C0376"/>
    <w:rsid w:val="001C3718"/>
    <w:rsid w:val="001C485B"/>
    <w:rsid w:val="001C510B"/>
    <w:rsid w:val="001C6296"/>
    <w:rsid w:val="001D5FB5"/>
    <w:rsid w:val="001D6320"/>
    <w:rsid w:val="001E1F3F"/>
    <w:rsid w:val="001E2B0D"/>
    <w:rsid w:val="001F0F3D"/>
    <w:rsid w:val="001F1D83"/>
    <w:rsid w:val="002031C6"/>
    <w:rsid w:val="00220F4D"/>
    <w:rsid w:val="00226024"/>
    <w:rsid w:val="00230A3D"/>
    <w:rsid w:val="002317CA"/>
    <w:rsid w:val="00231E05"/>
    <w:rsid w:val="002346E3"/>
    <w:rsid w:val="00235064"/>
    <w:rsid w:val="00237E03"/>
    <w:rsid w:val="00237EE6"/>
    <w:rsid w:val="0024324A"/>
    <w:rsid w:val="00250511"/>
    <w:rsid w:val="002558D6"/>
    <w:rsid w:val="002608C2"/>
    <w:rsid w:val="00264267"/>
    <w:rsid w:val="00264592"/>
    <w:rsid w:val="00266093"/>
    <w:rsid w:val="002700D3"/>
    <w:rsid w:val="00273BC1"/>
    <w:rsid w:val="00275CBC"/>
    <w:rsid w:val="0027617B"/>
    <w:rsid w:val="00276D44"/>
    <w:rsid w:val="00285F2C"/>
    <w:rsid w:val="0029188A"/>
    <w:rsid w:val="00293207"/>
    <w:rsid w:val="0029591D"/>
    <w:rsid w:val="00297058"/>
    <w:rsid w:val="002A08C8"/>
    <w:rsid w:val="002A11D2"/>
    <w:rsid w:val="002A249F"/>
    <w:rsid w:val="002A4E05"/>
    <w:rsid w:val="002A71F3"/>
    <w:rsid w:val="002B0C72"/>
    <w:rsid w:val="002B57CF"/>
    <w:rsid w:val="002D1AFB"/>
    <w:rsid w:val="002D30DC"/>
    <w:rsid w:val="002D4A0D"/>
    <w:rsid w:val="002D4AFE"/>
    <w:rsid w:val="002D7C73"/>
    <w:rsid w:val="002D7EC1"/>
    <w:rsid w:val="002E2D0D"/>
    <w:rsid w:val="002E4A76"/>
    <w:rsid w:val="002E5151"/>
    <w:rsid w:val="002E7A36"/>
    <w:rsid w:val="002E7F8E"/>
    <w:rsid w:val="002F03D8"/>
    <w:rsid w:val="002F2F54"/>
    <w:rsid w:val="002F2FD2"/>
    <w:rsid w:val="002F43C6"/>
    <w:rsid w:val="002F7DB0"/>
    <w:rsid w:val="00302A43"/>
    <w:rsid w:val="0030331A"/>
    <w:rsid w:val="003068BF"/>
    <w:rsid w:val="00313173"/>
    <w:rsid w:val="0031724A"/>
    <w:rsid w:val="003237E8"/>
    <w:rsid w:val="00323A75"/>
    <w:rsid w:val="00325FCB"/>
    <w:rsid w:val="003302F1"/>
    <w:rsid w:val="0033180A"/>
    <w:rsid w:val="00333CBB"/>
    <w:rsid w:val="00333DD1"/>
    <w:rsid w:val="0033451E"/>
    <w:rsid w:val="00334F24"/>
    <w:rsid w:val="00335F7A"/>
    <w:rsid w:val="00341AAB"/>
    <w:rsid w:val="00346AF8"/>
    <w:rsid w:val="003512C7"/>
    <w:rsid w:val="003542E1"/>
    <w:rsid w:val="00355EE0"/>
    <w:rsid w:val="003565D0"/>
    <w:rsid w:val="00361A99"/>
    <w:rsid w:val="00362B55"/>
    <w:rsid w:val="00362D5F"/>
    <w:rsid w:val="0036303B"/>
    <w:rsid w:val="00366DAE"/>
    <w:rsid w:val="00374D77"/>
    <w:rsid w:val="0037543B"/>
    <w:rsid w:val="003762EB"/>
    <w:rsid w:val="00377C4A"/>
    <w:rsid w:val="00377CBD"/>
    <w:rsid w:val="0038243C"/>
    <w:rsid w:val="00384DDE"/>
    <w:rsid w:val="0038642E"/>
    <w:rsid w:val="003864C5"/>
    <w:rsid w:val="00386A3B"/>
    <w:rsid w:val="00394F6E"/>
    <w:rsid w:val="003966E7"/>
    <w:rsid w:val="00397270"/>
    <w:rsid w:val="00397448"/>
    <w:rsid w:val="003A0788"/>
    <w:rsid w:val="003A1D6B"/>
    <w:rsid w:val="003A5257"/>
    <w:rsid w:val="003A636D"/>
    <w:rsid w:val="003AB9A6"/>
    <w:rsid w:val="003B2162"/>
    <w:rsid w:val="003B7260"/>
    <w:rsid w:val="003B79DF"/>
    <w:rsid w:val="003B7C3F"/>
    <w:rsid w:val="003C06EA"/>
    <w:rsid w:val="003C1106"/>
    <w:rsid w:val="003C5B72"/>
    <w:rsid w:val="003D129A"/>
    <w:rsid w:val="003D182B"/>
    <w:rsid w:val="003D4AD6"/>
    <w:rsid w:val="003D7AA8"/>
    <w:rsid w:val="003E595C"/>
    <w:rsid w:val="003F1504"/>
    <w:rsid w:val="003F4F0C"/>
    <w:rsid w:val="00400053"/>
    <w:rsid w:val="00402245"/>
    <w:rsid w:val="00403895"/>
    <w:rsid w:val="00403B18"/>
    <w:rsid w:val="004076CA"/>
    <w:rsid w:val="004102F1"/>
    <w:rsid w:val="00411C21"/>
    <w:rsid w:val="00413626"/>
    <w:rsid w:val="0042648D"/>
    <w:rsid w:val="004314D7"/>
    <w:rsid w:val="004337E8"/>
    <w:rsid w:val="00433A0A"/>
    <w:rsid w:val="004428A1"/>
    <w:rsid w:val="004435C5"/>
    <w:rsid w:val="004443DC"/>
    <w:rsid w:val="00444AE4"/>
    <w:rsid w:val="00445355"/>
    <w:rsid w:val="004472DB"/>
    <w:rsid w:val="00450361"/>
    <w:rsid w:val="004511BF"/>
    <w:rsid w:val="00451F9D"/>
    <w:rsid w:val="00452538"/>
    <w:rsid w:val="0045675E"/>
    <w:rsid w:val="00456905"/>
    <w:rsid w:val="0046014B"/>
    <w:rsid w:val="00460383"/>
    <w:rsid w:val="00461D9A"/>
    <w:rsid w:val="0046231E"/>
    <w:rsid w:val="0046314A"/>
    <w:rsid w:val="00463CDC"/>
    <w:rsid w:val="0046487A"/>
    <w:rsid w:val="00466AB3"/>
    <w:rsid w:val="0046714A"/>
    <w:rsid w:val="00473CA8"/>
    <w:rsid w:val="00473DD1"/>
    <w:rsid w:val="004742DD"/>
    <w:rsid w:val="0048078A"/>
    <w:rsid w:val="0048254B"/>
    <w:rsid w:val="00485372"/>
    <w:rsid w:val="004861C4"/>
    <w:rsid w:val="0048715C"/>
    <w:rsid w:val="004873A4"/>
    <w:rsid w:val="0049039E"/>
    <w:rsid w:val="00490769"/>
    <w:rsid w:val="004908B5"/>
    <w:rsid w:val="00494FD8"/>
    <w:rsid w:val="00497111"/>
    <w:rsid w:val="00497DF6"/>
    <w:rsid w:val="004A01D0"/>
    <w:rsid w:val="004A3135"/>
    <w:rsid w:val="004A53B2"/>
    <w:rsid w:val="004B2A07"/>
    <w:rsid w:val="004B2AFA"/>
    <w:rsid w:val="004B4304"/>
    <w:rsid w:val="004B446A"/>
    <w:rsid w:val="004B576E"/>
    <w:rsid w:val="004C4808"/>
    <w:rsid w:val="004C6727"/>
    <w:rsid w:val="004D01EF"/>
    <w:rsid w:val="004D5121"/>
    <w:rsid w:val="004D6D7F"/>
    <w:rsid w:val="004D75B6"/>
    <w:rsid w:val="004E2D82"/>
    <w:rsid w:val="004E7811"/>
    <w:rsid w:val="004F33E5"/>
    <w:rsid w:val="004F4A83"/>
    <w:rsid w:val="004F53E2"/>
    <w:rsid w:val="004F55A1"/>
    <w:rsid w:val="004F76AD"/>
    <w:rsid w:val="005008E3"/>
    <w:rsid w:val="00501551"/>
    <w:rsid w:val="005031E7"/>
    <w:rsid w:val="00503644"/>
    <w:rsid w:val="00503B99"/>
    <w:rsid w:val="00503CAB"/>
    <w:rsid w:val="005043D0"/>
    <w:rsid w:val="00511F89"/>
    <w:rsid w:val="00512B40"/>
    <w:rsid w:val="00512C25"/>
    <w:rsid w:val="005143FA"/>
    <w:rsid w:val="00514CEA"/>
    <w:rsid w:val="00515BB5"/>
    <w:rsid w:val="00517533"/>
    <w:rsid w:val="005217E3"/>
    <w:rsid w:val="005231B7"/>
    <w:rsid w:val="00527B2F"/>
    <w:rsid w:val="00533EB3"/>
    <w:rsid w:val="00543027"/>
    <w:rsid w:val="005436AD"/>
    <w:rsid w:val="00546886"/>
    <w:rsid w:val="00554847"/>
    <w:rsid w:val="0056183E"/>
    <w:rsid w:val="00563703"/>
    <w:rsid w:val="005675B7"/>
    <w:rsid w:val="0057470D"/>
    <w:rsid w:val="005751FE"/>
    <w:rsid w:val="0058657A"/>
    <w:rsid w:val="00590958"/>
    <w:rsid w:val="00591CFC"/>
    <w:rsid w:val="00594B49"/>
    <w:rsid w:val="00596AE4"/>
    <w:rsid w:val="005973CA"/>
    <w:rsid w:val="005A0BDD"/>
    <w:rsid w:val="005A2634"/>
    <w:rsid w:val="005A3A85"/>
    <w:rsid w:val="005A4405"/>
    <w:rsid w:val="005A4DBF"/>
    <w:rsid w:val="005B1F27"/>
    <w:rsid w:val="005B3BFF"/>
    <w:rsid w:val="005C169E"/>
    <w:rsid w:val="005C2217"/>
    <w:rsid w:val="005D0B7B"/>
    <w:rsid w:val="005D522B"/>
    <w:rsid w:val="005E12A9"/>
    <w:rsid w:val="005E14B7"/>
    <w:rsid w:val="005E1C12"/>
    <w:rsid w:val="005E2275"/>
    <w:rsid w:val="005E23F6"/>
    <w:rsid w:val="005E65D8"/>
    <w:rsid w:val="005F06A7"/>
    <w:rsid w:val="005F1CF3"/>
    <w:rsid w:val="005F3CC7"/>
    <w:rsid w:val="005F5F7D"/>
    <w:rsid w:val="005F7A20"/>
    <w:rsid w:val="00602BDC"/>
    <w:rsid w:val="00603036"/>
    <w:rsid w:val="00603C76"/>
    <w:rsid w:val="00605C36"/>
    <w:rsid w:val="0060725F"/>
    <w:rsid w:val="00607362"/>
    <w:rsid w:val="006118E0"/>
    <w:rsid w:val="006217E2"/>
    <w:rsid w:val="006219BB"/>
    <w:rsid w:val="00621E6D"/>
    <w:rsid w:val="00627863"/>
    <w:rsid w:val="0063655B"/>
    <w:rsid w:val="00642131"/>
    <w:rsid w:val="00644605"/>
    <w:rsid w:val="00644A47"/>
    <w:rsid w:val="00651E92"/>
    <w:rsid w:val="00663408"/>
    <w:rsid w:val="006636FD"/>
    <w:rsid w:val="00667EBF"/>
    <w:rsid w:val="00676C8F"/>
    <w:rsid w:val="006778B7"/>
    <w:rsid w:val="006779F6"/>
    <w:rsid w:val="006807EA"/>
    <w:rsid w:val="0068342D"/>
    <w:rsid w:val="00683C0A"/>
    <w:rsid w:val="0068724B"/>
    <w:rsid w:val="00693766"/>
    <w:rsid w:val="006A02D4"/>
    <w:rsid w:val="006A2C77"/>
    <w:rsid w:val="006A5ECD"/>
    <w:rsid w:val="006B0595"/>
    <w:rsid w:val="006B0B57"/>
    <w:rsid w:val="006B2BB6"/>
    <w:rsid w:val="006B2DDE"/>
    <w:rsid w:val="006B2DE9"/>
    <w:rsid w:val="006B3CD7"/>
    <w:rsid w:val="006B45B8"/>
    <w:rsid w:val="006B771F"/>
    <w:rsid w:val="006C0180"/>
    <w:rsid w:val="006C23BC"/>
    <w:rsid w:val="006D1F71"/>
    <w:rsid w:val="006D4869"/>
    <w:rsid w:val="006D5C4A"/>
    <w:rsid w:val="006D7A58"/>
    <w:rsid w:val="006E6BC3"/>
    <w:rsid w:val="006F06D4"/>
    <w:rsid w:val="00700892"/>
    <w:rsid w:val="0070105E"/>
    <w:rsid w:val="0070188E"/>
    <w:rsid w:val="00707FE3"/>
    <w:rsid w:val="007134F4"/>
    <w:rsid w:val="0072101E"/>
    <w:rsid w:val="00721C9E"/>
    <w:rsid w:val="00725876"/>
    <w:rsid w:val="00731064"/>
    <w:rsid w:val="007366FB"/>
    <w:rsid w:val="00742087"/>
    <w:rsid w:val="007463B1"/>
    <w:rsid w:val="007468B8"/>
    <w:rsid w:val="00754AF4"/>
    <w:rsid w:val="007617C5"/>
    <w:rsid w:val="00762A17"/>
    <w:rsid w:val="00763951"/>
    <w:rsid w:val="00765940"/>
    <w:rsid w:val="007671B5"/>
    <w:rsid w:val="007678C4"/>
    <w:rsid w:val="00773747"/>
    <w:rsid w:val="0078627E"/>
    <w:rsid w:val="007914FB"/>
    <w:rsid w:val="007951E8"/>
    <w:rsid w:val="00795D09"/>
    <w:rsid w:val="0079733E"/>
    <w:rsid w:val="007A1D51"/>
    <w:rsid w:val="007A4861"/>
    <w:rsid w:val="007A7111"/>
    <w:rsid w:val="007A7C2D"/>
    <w:rsid w:val="007B2237"/>
    <w:rsid w:val="007B3415"/>
    <w:rsid w:val="007B4BA2"/>
    <w:rsid w:val="007B51E0"/>
    <w:rsid w:val="007C2763"/>
    <w:rsid w:val="007C5969"/>
    <w:rsid w:val="007D2EDA"/>
    <w:rsid w:val="007D3044"/>
    <w:rsid w:val="007D578A"/>
    <w:rsid w:val="007D596A"/>
    <w:rsid w:val="007D5F9E"/>
    <w:rsid w:val="007D6D49"/>
    <w:rsid w:val="007D77D1"/>
    <w:rsid w:val="007D7DBF"/>
    <w:rsid w:val="007E1C75"/>
    <w:rsid w:val="007E2DC9"/>
    <w:rsid w:val="007E4708"/>
    <w:rsid w:val="007E6829"/>
    <w:rsid w:val="007F0481"/>
    <w:rsid w:val="007F050F"/>
    <w:rsid w:val="007F1A70"/>
    <w:rsid w:val="007F53C9"/>
    <w:rsid w:val="00800FB0"/>
    <w:rsid w:val="008012A2"/>
    <w:rsid w:val="00803FE3"/>
    <w:rsid w:val="008052FC"/>
    <w:rsid w:val="00806244"/>
    <w:rsid w:val="008144EA"/>
    <w:rsid w:val="00816991"/>
    <w:rsid w:val="00816CCB"/>
    <w:rsid w:val="0082388E"/>
    <w:rsid w:val="00824441"/>
    <w:rsid w:val="008307EC"/>
    <w:rsid w:val="0083182E"/>
    <w:rsid w:val="00831DBF"/>
    <w:rsid w:val="00837B9A"/>
    <w:rsid w:val="008423B8"/>
    <w:rsid w:val="008442E1"/>
    <w:rsid w:val="00852B8F"/>
    <w:rsid w:val="00853B5B"/>
    <w:rsid w:val="00855893"/>
    <w:rsid w:val="0085786A"/>
    <w:rsid w:val="00861710"/>
    <w:rsid w:val="00862683"/>
    <w:rsid w:val="00863706"/>
    <w:rsid w:val="00865B37"/>
    <w:rsid w:val="00867024"/>
    <w:rsid w:val="00872B12"/>
    <w:rsid w:val="00881676"/>
    <w:rsid w:val="008816AA"/>
    <w:rsid w:val="0088202C"/>
    <w:rsid w:val="00883FA7"/>
    <w:rsid w:val="0088457B"/>
    <w:rsid w:val="0088466F"/>
    <w:rsid w:val="0088567D"/>
    <w:rsid w:val="00890123"/>
    <w:rsid w:val="008A4ED2"/>
    <w:rsid w:val="008A72A7"/>
    <w:rsid w:val="008A738D"/>
    <w:rsid w:val="008A738F"/>
    <w:rsid w:val="008B09B6"/>
    <w:rsid w:val="008B3233"/>
    <w:rsid w:val="008B3A9C"/>
    <w:rsid w:val="008B3EBB"/>
    <w:rsid w:val="008B438A"/>
    <w:rsid w:val="008B7EEF"/>
    <w:rsid w:val="008C1FCC"/>
    <w:rsid w:val="008C2EF6"/>
    <w:rsid w:val="008D106F"/>
    <w:rsid w:val="008D3B83"/>
    <w:rsid w:val="008D5A3C"/>
    <w:rsid w:val="008E37FE"/>
    <w:rsid w:val="008F2F4A"/>
    <w:rsid w:val="008F4EE4"/>
    <w:rsid w:val="008F6256"/>
    <w:rsid w:val="008F7259"/>
    <w:rsid w:val="0090038C"/>
    <w:rsid w:val="009023AE"/>
    <w:rsid w:val="00904F8F"/>
    <w:rsid w:val="00905FA9"/>
    <w:rsid w:val="00906602"/>
    <w:rsid w:val="00913DAA"/>
    <w:rsid w:val="009156D1"/>
    <w:rsid w:val="0091571F"/>
    <w:rsid w:val="009163A5"/>
    <w:rsid w:val="00920ED4"/>
    <w:rsid w:val="00921605"/>
    <w:rsid w:val="0092214C"/>
    <w:rsid w:val="00924641"/>
    <w:rsid w:val="009247C9"/>
    <w:rsid w:val="009253AE"/>
    <w:rsid w:val="00925B33"/>
    <w:rsid w:val="00926BDA"/>
    <w:rsid w:val="009314FB"/>
    <w:rsid w:val="009404B3"/>
    <w:rsid w:val="00952CE1"/>
    <w:rsid w:val="009535B2"/>
    <w:rsid w:val="00953786"/>
    <w:rsid w:val="00960886"/>
    <w:rsid w:val="009633ED"/>
    <w:rsid w:val="00963876"/>
    <w:rsid w:val="00963B15"/>
    <w:rsid w:val="009709AE"/>
    <w:rsid w:val="009728A1"/>
    <w:rsid w:val="00977C35"/>
    <w:rsid w:val="00977E6D"/>
    <w:rsid w:val="00980D3C"/>
    <w:rsid w:val="009926E9"/>
    <w:rsid w:val="009A1945"/>
    <w:rsid w:val="009A1D21"/>
    <w:rsid w:val="009A5DD2"/>
    <w:rsid w:val="009A6046"/>
    <w:rsid w:val="009A60D1"/>
    <w:rsid w:val="009B0C04"/>
    <w:rsid w:val="009B2206"/>
    <w:rsid w:val="009B5A91"/>
    <w:rsid w:val="009B7D32"/>
    <w:rsid w:val="009C071F"/>
    <w:rsid w:val="009C186D"/>
    <w:rsid w:val="009C310E"/>
    <w:rsid w:val="009C4900"/>
    <w:rsid w:val="009C4A01"/>
    <w:rsid w:val="009D0210"/>
    <w:rsid w:val="009D3425"/>
    <w:rsid w:val="009D3EDD"/>
    <w:rsid w:val="009D4264"/>
    <w:rsid w:val="009D67A8"/>
    <w:rsid w:val="009D6C18"/>
    <w:rsid w:val="009D79ED"/>
    <w:rsid w:val="009D7CD0"/>
    <w:rsid w:val="009E2518"/>
    <w:rsid w:val="009E26D6"/>
    <w:rsid w:val="009F175A"/>
    <w:rsid w:val="009F3721"/>
    <w:rsid w:val="009F4B85"/>
    <w:rsid w:val="009F51AD"/>
    <w:rsid w:val="009F7506"/>
    <w:rsid w:val="00A04726"/>
    <w:rsid w:val="00A04B5B"/>
    <w:rsid w:val="00A05C04"/>
    <w:rsid w:val="00A20BD1"/>
    <w:rsid w:val="00A2203A"/>
    <w:rsid w:val="00A25CBA"/>
    <w:rsid w:val="00A2601D"/>
    <w:rsid w:val="00A261C4"/>
    <w:rsid w:val="00A32B29"/>
    <w:rsid w:val="00A34A6E"/>
    <w:rsid w:val="00A35212"/>
    <w:rsid w:val="00A417F5"/>
    <w:rsid w:val="00A43134"/>
    <w:rsid w:val="00A433DA"/>
    <w:rsid w:val="00A43BAB"/>
    <w:rsid w:val="00A45891"/>
    <w:rsid w:val="00A45D31"/>
    <w:rsid w:val="00A45D50"/>
    <w:rsid w:val="00A50E12"/>
    <w:rsid w:val="00A50E91"/>
    <w:rsid w:val="00A52644"/>
    <w:rsid w:val="00A53A76"/>
    <w:rsid w:val="00A54EBC"/>
    <w:rsid w:val="00A617F8"/>
    <w:rsid w:val="00A63632"/>
    <w:rsid w:val="00A64A90"/>
    <w:rsid w:val="00A82A67"/>
    <w:rsid w:val="00A83B28"/>
    <w:rsid w:val="00A87888"/>
    <w:rsid w:val="00A87E1C"/>
    <w:rsid w:val="00A91250"/>
    <w:rsid w:val="00A92B7A"/>
    <w:rsid w:val="00A9443F"/>
    <w:rsid w:val="00AA1F76"/>
    <w:rsid w:val="00AA2915"/>
    <w:rsid w:val="00AA2C12"/>
    <w:rsid w:val="00AA4CA8"/>
    <w:rsid w:val="00AA57B8"/>
    <w:rsid w:val="00AA7015"/>
    <w:rsid w:val="00AA7763"/>
    <w:rsid w:val="00AA79A6"/>
    <w:rsid w:val="00AB05D4"/>
    <w:rsid w:val="00AB09E6"/>
    <w:rsid w:val="00AB1F4D"/>
    <w:rsid w:val="00AB502B"/>
    <w:rsid w:val="00AB5D51"/>
    <w:rsid w:val="00AB60E8"/>
    <w:rsid w:val="00AB6D42"/>
    <w:rsid w:val="00AC1BFD"/>
    <w:rsid w:val="00AC1D66"/>
    <w:rsid w:val="00AC2461"/>
    <w:rsid w:val="00AC3746"/>
    <w:rsid w:val="00AC406D"/>
    <w:rsid w:val="00AC623D"/>
    <w:rsid w:val="00AD6B21"/>
    <w:rsid w:val="00AD727A"/>
    <w:rsid w:val="00AE58B3"/>
    <w:rsid w:val="00AF1891"/>
    <w:rsid w:val="00AF2AF9"/>
    <w:rsid w:val="00AF6270"/>
    <w:rsid w:val="00AF6AA2"/>
    <w:rsid w:val="00B00029"/>
    <w:rsid w:val="00B00C52"/>
    <w:rsid w:val="00B0239E"/>
    <w:rsid w:val="00B15D22"/>
    <w:rsid w:val="00B201D0"/>
    <w:rsid w:val="00B20491"/>
    <w:rsid w:val="00B224DF"/>
    <w:rsid w:val="00B25EB0"/>
    <w:rsid w:val="00B272FD"/>
    <w:rsid w:val="00B311AC"/>
    <w:rsid w:val="00B34AB9"/>
    <w:rsid w:val="00B3735E"/>
    <w:rsid w:val="00B458D6"/>
    <w:rsid w:val="00B507F9"/>
    <w:rsid w:val="00B57670"/>
    <w:rsid w:val="00B57C56"/>
    <w:rsid w:val="00B602E5"/>
    <w:rsid w:val="00B60763"/>
    <w:rsid w:val="00B616CC"/>
    <w:rsid w:val="00B648E8"/>
    <w:rsid w:val="00B6727F"/>
    <w:rsid w:val="00B7545E"/>
    <w:rsid w:val="00B75DBD"/>
    <w:rsid w:val="00B76DF6"/>
    <w:rsid w:val="00B833FA"/>
    <w:rsid w:val="00B838E0"/>
    <w:rsid w:val="00B83EC4"/>
    <w:rsid w:val="00B871A0"/>
    <w:rsid w:val="00B93BFC"/>
    <w:rsid w:val="00B9529C"/>
    <w:rsid w:val="00B95573"/>
    <w:rsid w:val="00BA0719"/>
    <w:rsid w:val="00BA17FB"/>
    <w:rsid w:val="00BB753F"/>
    <w:rsid w:val="00BC3277"/>
    <w:rsid w:val="00BC5764"/>
    <w:rsid w:val="00BD2AD5"/>
    <w:rsid w:val="00BD4A90"/>
    <w:rsid w:val="00BD50E4"/>
    <w:rsid w:val="00BD6306"/>
    <w:rsid w:val="00BD67FE"/>
    <w:rsid w:val="00BE4322"/>
    <w:rsid w:val="00BE5EC7"/>
    <w:rsid w:val="00BE7CF3"/>
    <w:rsid w:val="00BF082C"/>
    <w:rsid w:val="00BF2C25"/>
    <w:rsid w:val="00BF30BB"/>
    <w:rsid w:val="00BF3B23"/>
    <w:rsid w:val="00BF73D5"/>
    <w:rsid w:val="00C02540"/>
    <w:rsid w:val="00C07F9F"/>
    <w:rsid w:val="00C12B06"/>
    <w:rsid w:val="00C12B75"/>
    <w:rsid w:val="00C13289"/>
    <w:rsid w:val="00C14767"/>
    <w:rsid w:val="00C151A9"/>
    <w:rsid w:val="00C177C9"/>
    <w:rsid w:val="00C24687"/>
    <w:rsid w:val="00C250D6"/>
    <w:rsid w:val="00C25D54"/>
    <w:rsid w:val="00C27C36"/>
    <w:rsid w:val="00C314B5"/>
    <w:rsid w:val="00C33EC5"/>
    <w:rsid w:val="00C373C4"/>
    <w:rsid w:val="00C376A3"/>
    <w:rsid w:val="00C37FD2"/>
    <w:rsid w:val="00C413A3"/>
    <w:rsid w:val="00C45267"/>
    <w:rsid w:val="00C456BA"/>
    <w:rsid w:val="00C45EF2"/>
    <w:rsid w:val="00C55A38"/>
    <w:rsid w:val="00C568A4"/>
    <w:rsid w:val="00C57E15"/>
    <w:rsid w:val="00C608D1"/>
    <w:rsid w:val="00C61181"/>
    <w:rsid w:val="00C62165"/>
    <w:rsid w:val="00C6486F"/>
    <w:rsid w:val="00C824DC"/>
    <w:rsid w:val="00C84706"/>
    <w:rsid w:val="00C9359B"/>
    <w:rsid w:val="00CA0FB1"/>
    <w:rsid w:val="00CA2F93"/>
    <w:rsid w:val="00CA4EC1"/>
    <w:rsid w:val="00CB0B33"/>
    <w:rsid w:val="00CB3E10"/>
    <w:rsid w:val="00CB54D0"/>
    <w:rsid w:val="00CC2E75"/>
    <w:rsid w:val="00CC4341"/>
    <w:rsid w:val="00CD0E96"/>
    <w:rsid w:val="00CD1957"/>
    <w:rsid w:val="00CD495A"/>
    <w:rsid w:val="00CD61A9"/>
    <w:rsid w:val="00CD6F5B"/>
    <w:rsid w:val="00CD742B"/>
    <w:rsid w:val="00CE02EC"/>
    <w:rsid w:val="00CE38D2"/>
    <w:rsid w:val="00CE77F1"/>
    <w:rsid w:val="00CF1A55"/>
    <w:rsid w:val="00CF2F74"/>
    <w:rsid w:val="00CF53A1"/>
    <w:rsid w:val="00CF6770"/>
    <w:rsid w:val="00D001E1"/>
    <w:rsid w:val="00D00E07"/>
    <w:rsid w:val="00D02CDC"/>
    <w:rsid w:val="00D03519"/>
    <w:rsid w:val="00D042FD"/>
    <w:rsid w:val="00D05B94"/>
    <w:rsid w:val="00D07050"/>
    <w:rsid w:val="00D11200"/>
    <w:rsid w:val="00D147E8"/>
    <w:rsid w:val="00D15754"/>
    <w:rsid w:val="00D20EFA"/>
    <w:rsid w:val="00D23E9B"/>
    <w:rsid w:val="00D256F8"/>
    <w:rsid w:val="00D26BB5"/>
    <w:rsid w:val="00D320A3"/>
    <w:rsid w:val="00D32DA8"/>
    <w:rsid w:val="00D3468C"/>
    <w:rsid w:val="00D35DCF"/>
    <w:rsid w:val="00D37F6E"/>
    <w:rsid w:val="00D418B5"/>
    <w:rsid w:val="00D4211B"/>
    <w:rsid w:val="00D4385F"/>
    <w:rsid w:val="00D43E74"/>
    <w:rsid w:val="00D4568C"/>
    <w:rsid w:val="00D456F3"/>
    <w:rsid w:val="00D50CD7"/>
    <w:rsid w:val="00D5527B"/>
    <w:rsid w:val="00D634A4"/>
    <w:rsid w:val="00D63B72"/>
    <w:rsid w:val="00D64DCB"/>
    <w:rsid w:val="00D668A5"/>
    <w:rsid w:val="00D70388"/>
    <w:rsid w:val="00D756BF"/>
    <w:rsid w:val="00D75FB5"/>
    <w:rsid w:val="00D7689E"/>
    <w:rsid w:val="00D86DF2"/>
    <w:rsid w:val="00D90E6C"/>
    <w:rsid w:val="00DA0810"/>
    <w:rsid w:val="00DA1109"/>
    <w:rsid w:val="00DA1D3A"/>
    <w:rsid w:val="00DA1D49"/>
    <w:rsid w:val="00DB657F"/>
    <w:rsid w:val="00DB6876"/>
    <w:rsid w:val="00DB6C14"/>
    <w:rsid w:val="00DB797F"/>
    <w:rsid w:val="00DC0E7C"/>
    <w:rsid w:val="00DC41C5"/>
    <w:rsid w:val="00DD0376"/>
    <w:rsid w:val="00DD2C63"/>
    <w:rsid w:val="00DD2CF4"/>
    <w:rsid w:val="00DD3C83"/>
    <w:rsid w:val="00DD7922"/>
    <w:rsid w:val="00DE071D"/>
    <w:rsid w:val="00DE1395"/>
    <w:rsid w:val="00DE6996"/>
    <w:rsid w:val="00DE7296"/>
    <w:rsid w:val="00DF322D"/>
    <w:rsid w:val="00DF3294"/>
    <w:rsid w:val="00E0016F"/>
    <w:rsid w:val="00E01A4F"/>
    <w:rsid w:val="00E05376"/>
    <w:rsid w:val="00E13ECE"/>
    <w:rsid w:val="00E16BC8"/>
    <w:rsid w:val="00E20E70"/>
    <w:rsid w:val="00E27A8A"/>
    <w:rsid w:val="00E3479A"/>
    <w:rsid w:val="00E35E84"/>
    <w:rsid w:val="00E37C2E"/>
    <w:rsid w:val="00E42D6F"/>
    <w:rsid w:val="00E44192"/>
    <w:rsid w:val="00E5296D"/>
    <w:rsid w:val="00E54916"/>
    <w:rsid w:val="00E6315E"/>
    <w:rsid w:val="00E640DA"/>
    <w:rsid w:val="00E8265D"/>
    <w:rsid w:val="00E84726"/>
    <w:rsid w:val="00E91FAE"/>
    <w:rsid w:val="00E97013"/>
    <w:rsid w:val="00EA0DED"/>
    <w:rsid w:val="00EA1D82"/>
    <w:rsid w:val="00EA45DD"/>
    <w:rsid w:val="00EA60D0"/>
    <w:rsid w:val="00EA6371"/>
    <w:rsid w:val="00EA7835"/>
    <w:rsid w:val="00EB03F8"/>
    <w:rsid w:val="00EB2542"/>
    <w:rsid w:val="00EB5F7A"/>
    <w:rsid w:val="00EC0110"/>
    <w:rsid w:val="00EC0944"/>
    <w:rsid w:val="00EC47AD"/>
    <w:rsid w:val="00EC6652"/>
    <w:rsid w:val="00ED1C94"/>
    <w:rsid w:val="00ED3AB8"/>
    <w:rsid w:val="00ED54FF"/>
    <w:rsid w:val="00EE1330"/>
    <w:rsid w:val="00EE1652"/>
    <w:rsid w:val="00EE16DF"/>
    <w:rsid w:val="00EF4BA5"/>
    <w:rsid w:val="00EF4ECD"/>
    <w:rsid w:val="00EF5C24"/>
    <w:rsid w:val="00F06851"/>
    <w:rsid w:val="00F075BD"/>
    <w:rsid w:val="00F12DDF"/>
    <w:rsid w:val="00F16890"/>
    <w:rsid w:val="00F21C01"/>
    <w:rsid w:val="00F26168"/>
    <w:rsid w:val="00F2657D"/>
    <w:rsid w:val="00F32859"/>
    <w:rsid w:val="00F35377"/>
    <w:rsid w:val="00F358AC"/>
    <w:rsid w:val="00F36D0C"/>
    <w:rsid w:val="00F41239"/>
    <w:rsid w:val="00F42BC7"/>
    <w:rsid w:val="00F47523"/>
    <w:rsid w:val="00F5426B"/>
    <w:rsid w:val="00F62CBE"/>
    <w:rsid w:val="00F66B73"/>
    <w:rsid w:val="00F7018E"/>
    <w:rsid w:val="00F71ACE"/>
    <w:rsid w:val="00F738B9"/>
    <w:rsid w:val="00F74F01"/>
    <w:rsid w:val="00F764CE"/>
    <w:rsid w:val="00F77934"/>
    <w:rsid w:val="00F77A3E"/>
    <w:rsid w:val="00F800EA"/>
    <w:rsid w:val="00F824A2"/>
    <w:rsid w:val="00F8497A"/>
    <w:rsid w:val="00F86870"/>
    <w:rsid w:val="00F91D97"/>
    <w:rsid w:val="00F93944"/>
    <w:rsid w:val="00F9406A"/>
    <w:rsid w:val="00F9407F"/>
    <w:rsid w:val="00F97AB9"/>
    <w:rsid w:val="00FA01E2"/>
    <w:rsid w:val="00FA0D22"/>
    <w:rsid w:val="00FA22FC"/>
    <w:rsid w:val="00FB121A"/>
    <w:rsid w:val="00FC0AAB"/>
    <w:rsid w:val="00FC0D27"/>
    <w:rsid w:val="00FC1B97"/>
    <w:rsid w:val="00FC1E99"/>
    <w:rsid w:val="00FC417B"/>
    <w:rsid w:val="00FC5AD4"/>
    <w:rsid w:val="00FC7FDB"/>
    <w:rsid w:val="00FD2EED"/>
    <w:rsid w:val="00FD33BD"/>
    <w:rsid w:val="00FD3DB3"/>
    <w:rsid w:val="00FD5FE0"/>
    <w:rsid w:val="00FD6252"/>
    <w:rsid w:val="00FE038A"/>
    <w:rsid w:val="00FE24CF"/>
    <w:rsid w:val="00FF0254"/>
    <w:rsid w:val="00FF0BB9"/>
    <w:rsid w:val="00FF5AAB"/>
    <w:rsid w:val="013B765A"/>
    <w:rsid w:val="02C6E972"/>
    <w:rsid w:val="03270E84"/>
    <w:rsid w:val="032ACB74"/>
    <w:rsid w:val="03627F9F"/>
    <w:rsid w:val="036D8045"/>
    <w:rsid w:val="03DF6CDF"/>
    <w:rsid w:val="03E864A0"/>
    <w:rsid w:val="04C55C14"/>
    <w:rsid w:val="056F41C4"/>
    <w:rsid w:val="0575EA70"/>
    <w:rsid w:val="058C5046"/>
    <w:rsid w:val="0614FC5C"/>
    <w:rsid w:val="061BF791"/>
    <w:rsid w:val="06AD5BD0"/>
    <w:rsid w:val="0711BAD1"/>
    <w:rsid w:val="0766F035"/>
    <w:rsid w:val="0846B3A2"/>
    <w:rsid w:val="08F774EC"/>
    <w:rsid w:val="0902C096"/>
    <w:rsid w:val="09790BD2"/>
    <w:rsid w:val="0989477F"/>
    <w:rsid w:val="09AE40C3"/>
    <w:rsid w:val="09DCDC71"/>
    <w:rsid w:val="0A1812B8"/>
    <w:rsid w:val="0B623C0A"/>
    <w:rsid w:val="0B886983"/>
    <w:rsid w:val="0B896A88"/>
    <w:rsid w:val="0C426E1C"/>
    <w:rsid w:val="0CD7D771"/>
    <w:rsid w:val="0CE8A882"/>
    <w:rsid w:val="0D253AE9"/>
    <w:rsid w:val="0D97622B"/>
    <w:rsid w:val="0DA81AD3"/>
    <w:rsid w:val="0DAF2383"/>
    <w:rsid w:val="0DEB42CE"/>
    <w:rsid w:val="0E0EA78B"/>
    <w:rsid w:val="0E4A75A9"/>
    <w:rsid w:val="0F0A01A5"/>
    <w:rsid w:val="0F1EFCDA"/>
    <w:rsid w:val="0F48E91D"/>
    <w:rsid w:val="0FB9C12B"/>
    <w:rsid w:val="10102459"/>
    <w:rsid w:val="109A5D2C"/>
    <w:rsid w:val="10EA0117"/>
    <w:rsid w:val="1236D41C"/>
    <w:rsid w:val="1245764A"/>
    <w:rsid w:val="1296F556"/>
    <w:rsid w:val="138EE22F"/>
    <w:rsid w:val="14A95405"/>
    <w:rsid w:val="1583BFF1"/>
    <w:rsid w:val="158D9A77"/>
    <w:rsid w:val="159C52DB"/>
    <w:rsid w:val="15B90C00"/>
    <w:rsid w:val="15E47AE3"/>
    <w:rsid w:val="16242518"/>
    <w:rsid w:val="168AEC3E"/>
    <w:rsid w:val="169C00A3"/>
    <w:rsid w:val="172FCC21"/>
    <w:rsid w:val="17E86C15"/>
    <w:rsid w:val="17F2FC14"/>
    <w:rsid w:val="18D465F5"/>
    <w:rsid w:val="190D156C"/>
    <w:rsid w:val="19190B3D"/>
    <w:rsid w:val="196D663F"/>
    <w:rsid w:val="19759864"/>
    <w:rsid w:val="19F37EF6"/>
    <w:rsid w:val="19FF19F1"/>
    <w:rsid w:val="1A45EB30"/>
    <w:rsid w:val="1A4620A0"/>
    <w:rsid w:val="1ABE1F14"/>
    <w:rsid w:val="1B28F8B1"/>
    <w:rsid w:val="1BA178E7"/>
    <w:rsid w:val="1BACCA7B"/>
    <w:rsid w:val="1BF9EA59"/>
    <w:rsid w:val="1C2F2B37"/>
    <w:rsid w:val="1C5423ED"/>
    <w:rsid w:val="1C5693D5"/>
    <w:rsid w:val="1CBCA5C2"/>
    <w:rsid w:val="1CC4C912"/>
    <w:rsid w:val="1CD5EA54"/>
    <w:rsid w:val="1D0184D4"/>
    <w:rsid w:val="1D6120B7"/>
    <w:rsid w:val="1D63AEC5"/>
    <w:rsid w:val="1D7E76F9"/>
    <w:rsid w:val="1DAEBA60"/>
    <w:rsid w:val="1DF5BFD6"/>
    <w:rsid w:val="1E29BBDF"/>
    <w:rsid w:val="1F0740FB"/>
    <w:rsid w:val="1FC50909"/>
    <w:rsid w:val="2010D3DF"/>
    <w:rsid w:val="201CB00E"/>
    <w:rsid w:val="2051055E"/>
    <w:rsid w:val="20E94763"/>
    <w:rsid w:val="2100C19B"/>
    <w:rsid w:val="21A90B66"/>
    <w:rsid w:val="226AB880"/>
    <w:rsid w:val="22F31940"/>
    <w:rsid w:val="236B4323"/>
    <w:rsid w:val="23A28E65"/>
    <w:rsid w:val="2420E825"/>
    <w:rsid w:val="244C83C2"/>
    <w:rsid w:val="24CFDAF7"/>
    <w:rsid w:val="2516FEE5"/>
    <w:rsid w:val="255FE979"/>
    <w:rsid w:val="256D7C40"/>
    <w:rsid w:val="25792127"/>
    <w:rsid w:val="25D0D2EE"/>
    <w:rsid w:val="2614A63F"/>
    <w:rsid w:val="2659201B"/>
    <w:rsid w:val="2664CC3F"/>
    <w:rsid w:val="26793ED0"/>
    <w:rsid w:val="272F9F85"/>
    <w:rsid w:val="2793AB7B"/>
    <w:rsid w:val="27C0685F"/>
    <w:rsid w:val="27CAE28F"/>
    <w:rsid w:val="2806870D"/>
    <w:rsid w:val="282A689B"/>
    <w:rsid w:val="282F02D1"/>
    <w:rsid w:val="28C0827C"/>
    <w:rsid w:val="294FAD1B"/>
    <w:rsid w:val="2974C4AF"/>
    <w:rsid w:val="2980A0DD"/>
    <w:rsid w:val="29B62D87"/>
    <w:rsid w:val="2AC655A8"/>
    <w:rsid w:val="2B054757"/>
    <w:rsid w:val="2B0658C0"/>
    <w:rsid w:val="2BAEAB3C"/>
    <w:rsid w:val="2BB32256"/>
    <w:rsid w:val="2BE26F24"/>
    <w:rsid w:val="2C19B711"/>
    <w:rsid w:val="2C236A04"/>
    <w:rsid w:val="2C852E61"/>
    <w:rsid w:val="2C9E884F"/>
    <w:rsid w:val="2CBB6B3C"/>
    <w:rsid w:val="2CDBF4FE"/>
    <w:rsid w:val="2CE9DCD6"/>
    <w:rsid w:val="2D567587"/>
    <w:rsid w:val="2D6672BC"/>
    <w:rsid w:val="2D9E29E7"/>
    <w:rsid w:val="2DF04257"/>
    <w:rsid w:val="2F54BDEC"/>
    <w:rsid w:val="2F80484C"/>
    <w:rsid w:val="2F955B41"/>
    <w:rsid w:val="2FB5DC16"/>
    <w:rsid w:val="2FEB3B0B"/>
    <w:rsid w:val="30485B30"/>
    <w:rsid w:val="3080D1CA"/>
    <w:rsid w:val="30DD60A1"/>
    <w:rsid w:val="30F2AD42"/>
    <w:rsid w:val="313A4190"/>
    <w:rsid w:val="31631ECF"/>
    <w:rsid w:val="3168303C"/>
    <w:rsid w:val="317A5B6B"/>
    <w:rsid w:val="31897FD9"/>
    <w:rsid w:val="3202B1E6"/>
    <w:rsid w:val="32C673A8"/>
    <w:rsid w:val="32E9ACD9"/>
    <w:rsid w:val="33298614"/>
    <w:rsid w:val="33366943"/>
    <w:rsid w:val="3357A9DA"/>
    <w:rsid w:val="34ABBA7E"/>
    <w:rsid w:val="3555BFBA"/>
    <w:rsid w:val="358F218A"/>
    <w:rsid w:val="35B0EE07"/>
    <w:rsid w:val="35B2DE06"/>
    <w:rsid w:val="35C06A92"/>
    <w:rsid w:val="3615341C"/>
    <w:rsid w:val="3617A06E"/>
    <w:rsid w:val="36E08BE7"/>
    <w:rsid w:val="37ABA87A"/>
    <w:rsid w:val="37B370CF"/>
    <w:rsid w:val="37E70CFF"/>
    <w:rsid w:val="381FC95E"/>
    <w:rsid w:val="383444CB"/>
    <w:rsid w:val="383F9229"/>
    <w:rsid w:val="38494747"/>
    <w:rsid w:val="385214FA"/>
    <w:rsid w:val="38BA74C8"/>
    <w:rsid w:val="38F48F8A"/>
    <w:rsid w:val="393304DD"/>
    <w:rsid w:val="39A0865B"/>
    <w:rsid w:val="39FE72C6"/>
    <w:rsid w:val="3A1AF3A6"/>
    <w:rsid w:val="3A250AED"/>
    <w:rsid w:val="3A99A0C7"/>
    <w:rsid w:val="3B0BFE0D"/>
    <w:rsid w:val="3BAF5442"/>
    <w:rsid w:val="3C0F855C"/>
    <w:rsid w:val="3C4F2D67"/>
    <w:rsid w:val="3C8CEA47"/>
    <w:rsid w:val="3CD32D84"/>
    <w:rsid w:val="3CFBE303"/>
    <w:rsid w:val="3D6A3329"/>
    <w:rsid w:val="3DCB75B0"/>
    <w:rsid w:val="3DCCB35E"/>
    <w:rsid w:val="3DD398C2"/>
    <w:rsid w:val="3DEBFF3D"/>
    <w:rsid w:val="3E1EBCB5"/>
    <w:rsid w:val="3F167546"/>
    <w:rsid w:val="3F5F05FB"/>
    <w:rsid w:val="3FDCFFEF"/>
    <w:rsid w:val="403C3BA7"/>
    <w:rsid w:val="414471ED"/>
    <w:rsid w:val="42406AE8"/>
    <w:rsid w:val="42658536"/>
    <w:rsid w:val="42A709E5"/>
    <w:rsid w:val="436DCE61"/>
    <w:rsid w:val="43A61E6A"/>
    <w:rsid w:val="43CE30B3"/>
    <w:rsid w:val="44015597"/>
    <w:rsid w:val="4442DA46"/>
    <w:rsid w:val="447A9E3C"/>
    <w:rsid w:val="44BE1C08"/>
    <w:rsid w:val="454D0AD6"/>
    <w:rsid w:val="45DEAAA7"/>
    <w:rsid w:val="4616EAF8"/>
    <w:rsid w:val="464893B3"/>
    <w:rsid w:val="4659EC69"/>
    <w:rsid w:val="46B20727"/>
    <w:rsid w:val="46F2072C"/>
    <w:rsid w:val="47209D0E"/>
    <w:rsid w:val="47694845"/>
    <w:rsid w:val="477A7B08"/>
    <w:rsid w:val="47C79464"/>
    <w:rsid w:val="47E9E322"/>
    <w:rsid w:val="47F4FB71"/>
    <w:rsid w:val="47F5BCCA"/>
    <w:rsid w:val="4818F003"/>
    <w:rsid w:val="4837C4F6"/>
    <w:rsid w:val="4887E2FD"/>
    <w:rsid w:val="48B483E7"/>
    <w:rsid w:val="48D60C8E"/>
    <w:rsid w:val="495A3EB0"/>
    <w:rsid w:val="496364C5"/>
    <w:rsid w:val="49C4E063"/>
    <w:rsid w:val="4AB05873"/>
    <w:rsid w:val="4AB5FC56"/>
    <w:rsid w:val="4AE134A0"/>
    <w:rsid w:val="4B044241"/>
    <w:rsid w:val="4B0ED955"/>
    <w:rsid w:val="4B2A9C00"/>
    <w:rsid w:val="4B3D421C"/>
    <w:rsid w:val="4B773BF2"/>
    <w:rsid w:val="4B8539F3"/>
    <w:rsid w:val="4BA42094"/>
    <w:rsid w:val="4CAACFD0"/>
    <w:rsid w:val="4D05EAD5"/>
    <w:rsid w:val="4D2F8BF4"/>
    <w:rsid w:val="4D4C15B6"/>
    <w:rsid w:val="4D7DD00C"/>
    <w:rsid w:val="4DADE429"/>
    <w:rsid w:val="4DBCF0E0"/>
    <w:rsid w:val="4DE9BC8C"/>
    <w:rsid w:val="4E3BE303"/>
    <w:rsid w:val="4E3DEB99"/>
    <w:rsid w:val="4E467A17"/>
    <w:rsid w:val="4E63E8C0"/>
    <w:rsid w:val="4EA5129A"/>
    <w:rsid w:val="4F281551"/>
    <w:rsid w:val="4F582875"/>
    <w:rsid w:val="4FAE7D17"/>
    <w:rsid w:val="4FD7B364"/>
    <w:rsid w:val="4FE59EDA"/>
    <w:rsid w:val="5044C456"/>
    <w:rsid w:val="508F6C69"/>
    <w:rsid w:val="50FC767D"/>
    <w:rsid w:val="51215D4E"/>
    <w:rsid w:val="515EB1B8"/>
    <w:rsid w:val="51DE223C"/>
    <w:rsid w:val="523CA716"/>
    <w:rsid w:val="52E4B4C7"/>
    <w:rsid w:val="531434C6"/>
    <w:rsid w:val="53405CF7"/>
    <w:rsid w:val="53608058"/>
    <w:rsid w:val="5397C845"/>
    <w:rsid w:val="54055F11"/>
    <w:rsid w:val="54534363"/>
    <w:rsid w:val="54AAFAEE"/>
    <w:rsid w:val="5513B086"/>
    <w:rsid w:val="5583BA1F"/>
    <w:rsid w:val="55A12F72"/>
    <w:rsid w:val="55EE7B5C"/>
    <w:rsid w:val="56041446"/>
    <w:rsid w:val="56389670"/>
    <w:rsid w:val="5641FCBA"/>
    <w:rsid w:val="564AA6AE"/>
    <w:rsid w:val="5675CA2F"/>
    <w:rsid w:val="56FB8478"/>
    <w:rsid w:val="576648ED"/>
    <w:rsid w:val="57923215"/>
    <w:rsid w:val="57DDCD1B"/>
    <w:rsid w:val="5833F17B"/>
    <w:rsid w:val="585B9539"/>
    <w:rsid w:val="586B3968"/>
    <w:rsid w:val="587A93CD"/>
    <w:rsid w:val="5896D632"/>
    <w:rsid w:val="5915E950"/>
    <w:rsid w:val="5929728A"/>
    <w:rsid w:val="59A01C61"/>
    <w:rsid w:val="59AE15EC"/>
    <w:rsid w:val="59D2C35B"/>
    <w:rsid w:val="59D81D0B"/>
    <w:rsid w:val="5A5CD70E"/>
    <w:rsid w:val="5A74A095"/>
    <w:rsid w:val="5A8E024F"/>
    <w:rsid w:val="5A9B73E8"/>
    <w:rsid w:val="5ABD1020"/>
    <w:rsid w:val="5AD69E4F"/>
    <w:rsid w:val="5AFE30EF"/>
    <w:rsid w:val="5B5269E0"/>
    <w:rsid w:val="5B852FCF"/>
    <w:rsid w:val="5C726EB0"/>
    <w:rsid w:val="5C8FED2B"/>
    <w:rsid w:val="5C99DD87"/>
    <w:rsid w:val="5CB13E3E"/>
    <w:rsid w:val="5CC3124E"/>
    <w:rsid w:val="5D1A46AF"/>
    <w:rsid w:val="5DC5B671"/>
    <w:rsid w:val="5E060A85"/>
    <w:rsid w:val="5E29AF23"/>
    <w:rsid w:val="5EBF978E"/>
    <w:rsid w:val="5EF5089D"/>
    <w:rsid w:val="5F92E824"/>
    <w:rsid w:val="5FA07925"/>
    <w:rsid w:val="5FD17E49"/>
    <w:rsid w:val="5FF5A833"/>
    <w:rsid w:val="60497D67"/>
    <w:rsid w:val="61919515"/>
    <w:rsid w:val="61C19953"/>
    <w:rsid w:val="620B364A"/>
    <w:rsid w:val="626922C5"/>
    <w:rsid w:val="6287DF14"/>
    <w:rsid w:val="62A027D4"/>
    <w:rsid w:val="62D1D71E"/>
    <w:rsid w:val="631A0639"/>
    <w:rsid w:val="6329A8B2"/>
    <w:rsid w:val="63494D01"/>
    <w:rsid w:val="636E7BAD"/>
    <w:rsid w:val="63A8B19E"/>
    <w:rsid w:val="63DF36BB"/>
    <w:rsid w:val="652030EB"/>
    <w:rsid w:val="6549BC70"/>
    <w:rsid w:val="65B50B44"/>
    <w:rsid w:val="67BC382D"/>
    <w:rsid w:val="6800D699"/>
    <w:rsid w:val="6853B3E5"/>
    <w:rsid w:val="6866CDBF"/>
    <w:rsid w:val="69837E9D"/>
    <w:rsid w:val="6AD2D06E"/>
    <w:rsid w:val="6AD5F661"/>
    <w:rsid w:val="6B436D80"/>
    <w:rsid w:val="6B9BD155"/>
    <w:rsid w:val="6BEACF83"/>
    <w:rsid w:val="6BFC8B36"/>
    <w:rsid w:val="6C3B1B1A"/>
    <w:rsid w:val="6D685A13"/>
    <w:rsid w:val="6D75662F"/>
    <w:rsid w:val="6D7F25F9"/>
    <w:rsid w:val="6D869FD8"/>
    <w:rsid w:val="6DF820FE"/>
    <w:rsid w:val="6F27C62F"/>
    <w:rsid w:val="6F44CDBD"/>
    <w:rsid w:val="6F93F15F"/>
    <w:rsid w:val="70399BDE"/>
    <w:rsid w:val="710F9E5F"/>
    <w:rsid w:val="7167AFC9"/>
    <w:rsid w:val="71AA03E4"/>
    <w:rsid w:val="71E42CC0"/>
    <w:rsid w:val="71FB73CC"/>
    <w:rsid w:val="720C3F1F"/>
    <w:rsid w:val="72C65018"/>
    <w:rsid w:val="73035D33"/>
    <w:rsid w:val="730B826C"/>
    <w:rsid w:val="733FA413"/>
    <w:rsid w:val="73966046"/>
    <w:rsid w:val="73DAF392"/>
    <w:rsid w:val="74030D6E"/>
    <w:rsid w:val="740498CE"/>
    <w:rsid w:val="74208AE0"/>
    <w:rsid w:val="74275BE6"/>
    <w:rsid w:val="7445DD88"/>
    <w:rsid w:val="745333BE"/>
    <w:rsid w:val="74C4FA7B"/>
    <w:rsid w:val="75424085"/>
    <w:rsid w:val="75DFE099"/>
    <w:rsid w:val="75E2DF89"/>
    <w:rsid w:val="769B74E4"/>
    <w:rsid w:val="76A7360E"/>
    <w:rsid w:val="77166F1E"/>
    <w:rsid w:val="775F5343"/>
    <w:rsid w:val="776D8C08"/>
    <w:rsid w:val="78374545"/>
    <w:rsid w:val="78419A05"/>
    <w:rsid w:val="78A49955"/>
    <w:rsid w:val="78F9E019"/>
    <w:rsid w:val="79721329"/>
    <w:rsid w:val="79F1DB31"/>
    <w:rsid w:val="7AAC73EC"/>
    <w:rsid w:val="7AD60121"/>
    <w:rsid w:val="7B4F2C6D"/>
    <w:rsid w:val="7B6AA97E"/>
    <w:rsid w:val="7BB63835"/>
    <w:rsid w:val="7C404805"/>
    <w:rsid w:val="7C928D66"/>
    <w:rsid w:val="7CF8D360"/>
    <w:rsid w:val="7D5D79E3"/>
    <w:rsid w:val="7D709FB5"/>
    <w:rsid w:val="7D8400E7"/>
    <w:rsid w:val="7E9A277A"/>
    <w:rsid w:val="7EC3E0F2"/>
    <w:rsid w:val="7F25A867"/>
    <w:rsid w:val="7F3FB99E"/>
    <w:rsid w:val="7F488608"/>
    <w:rsid w:val="7F7A03E0"/>
    <w:rsid w:val="7FE3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B20C"/>
  <w15:chartTrackingRefBased/>
  <w15:docId w15:val="{DB42BC5B-E331-4CD8-964C-FB1189FE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3180A"/>
    <w:pPr>
      <w:widowControl w:val="0"/>
      <w:numPr>
        <w:numId w:val="49"/>
      </w:numPr>
      <w:spacing w:before="120" w:after="120" w:line="240" w:lineRule="auto"/>
      <w:ind w:left="317"/>
      <w:outlineLvl w:val="0"/>
    </w:pPr>
    <w:rPr>
      <w:rFonts w:ascii="Arial"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33180A"/>
    <w:pPr>
      <w:widowControl w:val="0"/>
      <w:spacing w:before="120" w:after="120" w:line="240" w:lineRule="auto"/>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905FA9"/>
    <w:pPr>
      <w:widowControl w:val="0"/>
      <w:spacing w:before="120" w:after="120" w:line="240" w:lineRule="auto"/>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71"/>
    <w:pPr>
      <w:ind w:left="720"/>
      <w:contextualSpacing/>
    </w:pPr>
  </w:style>
  <w:style w:type="table" w:styleId="TableGrid">
    <w:name w:val="Table Grid"/>
    <w:basedOn w:val="TableNormal"/>
    <w:uiPriority w:val="39"/>
    <w:rsid w:val="006D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1F71"/>
    <w:rPr>
      <w:sz w:val="16"/>
      <w:szCs w:val="16"/>
    </w:rPr>
  </w:style>
  <w:style w:type="paragraph" w:styleId="CommentText">
    <w:name w:val="annotation text"/>
    <w:basedOn w:val="Normal"/>
    <w:link w:val="CommentTextChar"/>
    <w:uiPriority w:val="99"/>
    <w:unhideWhenUsed/>
    <w:rsid w:val="006D1F71"/>
    <w:pPr>
      <w:spacing w:line="240" w:lineRule="auto"/>
    </w:pPr>
    <w:rPr>
      <w:sz w:val="20"/>
      <w:szCs w:val="20"/>
    </w:rPr>
  </w:style>
  <w:style w:type="character" w:customStyle="1" w:styleId="CommentTextChar">
    <w:name w:val="Comment Text Char"/>
    <w:basedOn w:val="DefaultParagraphFont"/>
    <w:link w:val="CommentText"/>
    <w:uiPriority w:val="99"/>
    <w:rsid w:val="006D1F71"/>
    <w:rPr>
      <w:sz w:val="20"/>
      <w:szCs w:val="20"/>
    </w:rPr>
  </w:style>
  <w:style w:type="paragraph" w:styleId="CommentSubject">
    <w:name w:val="annotation subject"/>
    <w:basedOn w:val="CommentText"/>
    <w:next w:val="CommentText"/>
    <w:link w:val="CommentSubjectChar"/>
    <w:uiPriority w:val="99"/>
    <w:semiHidden/>
    <w:unhideWhenUsed/>
    <w:rsid w:val="006D1F71"/>
    <w:rPr>
      <w:b/>
      <w:bCs/>
    </w:rPr>
  </w:style>
  <w:style w:type="character" w:customStyle="1" w:styleId="CommentSubjectChar">
    <w:name w:val="Comment Subject Char"/>
    <w:basedOn w:val="CommentTextChar"/>
    <w:link w:val="CommentSubject"/>
    <w:uiPriority w:val="99"/>
    <w:semiHidden/>
    <w:rsid w:val="006D1F71"/>
    <w:rPr>
      <w:b/>
      <w:bCs/>
      <w:sz w:val="20"/>
      <w:szCs w:val="20"/>
    </w:rPr>
  </w:style>
  <w:style w:type="character" w:styleId="Hyperlink">
    <w:name w:val="Hyperlink"/>
    <w:basedOn w:val="DefaultParagraphFont"/>
    <w:uiPriority w:val="99"/>
    <w:unhideWhenUsed/>
    <w:rsid w:val="006D1F71"/>
    <w:rPr>
      <w:color w:val="0563C1" w:themeColor="hyperlink"/>
      <w:u w:val="single"/>
    </w:rPr>
  </w:style>
  <w:style w:type="paragraph" w:styleId="Header">
    <w:name w:val="header"/>
    <w:basedOn w:val="Normal"/>
    <w:link w:val="HeaderChar"/>
    <w:uiPriority w:val="99"/>
    <w:unhideWhenUsed/>
    <w:rsid w:val="006D1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F71"/>
  </w:style>
  <w:style w:type="paragraph" w:styleId="Footer">
    <w:name w:val="footer"/>
    <w:basedOn w:val="Normal"/>
    <w:link w:val="FooterChar"/>
    <w:uiPriority w:val="99"/>
    <w:unhideWhenUsed/>
    <w:rsid w:val="006D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F71"/>
  </w:style>
  <w:style w:type="character" w:styleId="UnresolvedMention">
    <w:name w:val="Unresolved Mention"/>
    <w:basedOn w:val="DefaultParagraphFont"/>
    <w:uiPriority w:val="99"/>
    <w:semiHidden/>
    <w:unhideWhenUsed/>
    <w:rsid w:val="00C02540"/>
    <w:rPr>
      <w:color w:val="605E5C"/>
      <w:shd w:val="clear" w:color="auto" w:fill="E1DFDD"/>
    </w:rPr>
  </w:style>
  <w:style w:type="paragraph" w:styleId="Revision">
    <w:name w:val="Revision"/>
    <w:hidden/>
    <w:uiPriority w:val="99"/>
    <w:semiHidden/>
    <w:rsid w:val="00E54916"/>
    <w:pPr>
      <w:spacing w:after="0" w:line="240" w:lineRule="auto"/>
    </w:pPr>
  </w:style>
  <w:style w:type="character" w:styleId="FollowedHyperlink">
    <w:name w:val="FollowedHyperlink"/>
    <w:basedOn w:val="DefaultParagraphFont"/>
    <w:uiPriority w:val="99"/>
    <w:semiHidden/>
    <w:unhideWhenUsed/>
    <w:rsid w:val="00E54916"/>
    <w:rPr>
      <w:color w:val="954F72" w:themeColor="followedHyperlink"/>
      <w:u w:val="single"/>
    </w:rPr>
  </w:style>
  <w:style w:type="paragraph" w:styleId="FootnoteText">
    <w:name w:val="footnote text"/>
    <w:basedOn w:val="Normal"/>
    <w:link w:val="FootnoteTextChar"/>
    <w:uiPriority w:val="99"/>
    <w:semiHidden/>
    <w:unhideWhenUsed/>
    <w:rsid w:val="00FA0D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D22"/>
    <w:rPr>
      <w:sz w:val="20"/>
      <w:szCs w:val="20"/>
    </w:rPr>
  </w:style>
  <w:style w:type="character" w:styleId="FootnoteReference">
    <w:name w:val="footnote reference"/>
    <w:basedOn w:val="DefaultParagraphFont"/>
    <w:uiPriority w:val="99"/>
    <w:semiHidden/>
    <w:unhideWhenUsed/>
    <w:rsid w:val="00FA0D22"/>
    <w:rPr>
      <w:vertAlign w:val="superscript"/>
    </w:rPr>
  </w:style>
  <w:style w:type="paragraph" w:customStyle="1" w:styleId="Default">
    <w:name w:val="Default"/>
    <w:rsid w:val="00FA0D2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F3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D32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320A3"/>
    <w:rPr>
      <w:rFonts w:ascii="Segoe UI" w:hAnsi="Segoe UI" w:cs="Segoe UI" w:hint="default"/>
      <w:sz w:val="18"/>
      <w:szCs w:val="18"/>
    </w:rPr>
  </w:style>
  <w:style w:type="paragraph" w:customStyle="1" w:styleId="paragraph">
    <w:name w:val="paragraph"/>
    <w:basedOn w:val="Normal"/>
    <w:rsid w:val="00E35E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5E84"/>
  </w:style>
  <w:style w:type="character" w:customStyle="1" w:styleId="eop">
    <w:name w:val="eop"/>
    <w:basedOn w:val="DefaultParagraphFont"/>
    <w:rsid w:val="00E35E84"/>
  </w:style>
  <w:style w:type="character" w:customStyle="1" w:styleId="cf21">
    <w:name w:val="cf21"/>
    <w:basedOn w:val="DefaultParagraphFont"/>
    <w:rsid w:val="005B3BFF"/>
    <w:rPr>
      <w:rFonts w:ascii="Segoe UI" w:hAnsi="Segoe UI" w:cs="Segoe UI" w:hint="default"/>
      <w:sz w:val="18"/>
      <w:szCs w:val="18"/>
      <w:shd w:val="clear" w:color="auto" w:fill="FFFFFF"/>
    </w:rPr>
  </w:style>
  <w:style w:type="character" w:customStyle="1" w:styleId="cf11">
    <w:name w:val="cf11"/>
    <w:basedOn w:val="DefaultParagraphFont"/>
    <w:rsid w:val="005B3BFF"/>
    <w:rPr>
      <w:rFonts w:ascii="Segoe UI" w:hAnsi="Segoe UI" w:cs="Segoe UI" w:hint="default"/>
      <w:sz w:val="18"/>
      <w:szCs w:val="18"/>
    </w:rPr>
  </w:style>
  <w:style w:type="paragraph" w:customStyle="1" w:styleId="xmsonormal">
    <w:name w:val="x_msonormal"/>
    <w:basedOn w:val="Normal"/>
    <w:rsid w:val="00906602"/>
    <w:pPr>
      <w:spacing w:after="0" w:line="240" w:lineRule="auto"/>
    </w:pPr>
    <w:rPr>
      <w:rFonts w:ascii="Calibri" w:hAnsi="Calibri" w:cs="Calibri"/>
      <w:lang w:eastAsia="en-GB"/>
    </w:rPr>
  </w:style>
  <w:style w:type="character" w:customStyle="1" w:styleId="xnormaltextrun">
    <w:name w:val="x_normaltextrun"/>
    <w:basedOn w:val="DefaultParagraphFont"/>
    <w:rsid w:val="00906602"/>
  </w:style>
  <w:style w:type="character" w:customStyle="1" w:styleId="Heading1Char">
    <w:name w:val="Heading 1 Char"/>
    <w:basedOn w:val="DefaultParagraphFont"/>
    <w:link w:val="Heading1"/>
    <w:uiPriority w:val="9"/>
    <w:rsid w:val="0033180A"/>
    <w:rPr>
      <w:rFonts w:ascii="Arial" w:hAnsi="Arial" w:cs="Arial"/>
      <w:b/>
      <w:bCs/>
      <w:color w:val="FFFFFF" w:themeColor="background1"/>
      <w:sz w:val="28"/>
      <w:szCs w:val="28"/>
    </w:rPr>
  </w:style>
  <w:style w:type="character" w:customStyle="1" w:styleId="Heading2Char">
    <w:name w:val="Heading 2 Char"/>
    <w:basedOn w:val="DefaultParagraphFont"/>
    <w:link w:val="Heading2"/>
    <w:uiPriority w:val="9"/>
    <w:rsid w:val="0033180A"/>
    <w:rPr>
      <w:rFonts w:ascii="Arial" w:hAnsi="Arial" w:cs="Arial"/>
      <w:b/>
      <w:bCs/>
      <w:sz w:val="24"/>
      <w:szCs w:val="24"/>
    </w:rPr>
  </w:style>
  <w:style w:type="character" w:customStyle="1" w:styleId="Heading3Char">
    <w:name w:val="Heading 3 Char"/>
    <w:basedOn w:val="DefaultParagraphFont"/>
    <w:link w:val="Heading3"/>
    <w:uiPriority w:val="9"/>
    <w:rsid w:val="00905FA9"/>
    <w:rPr>
      <w:rFonts w:ascii="Arial" w:hAnsi="Arial" w:cs="Arial"/>
      <w:b/>
      <w:bCs/>
    </w:rPr>
  </w:style>
  <w:style w:type="paragraph" w:styleId="TOCHeading">
    <w:name w:val="TOC Heading"/>
    <w:basedOn w:val="Heading1"/>
    <w:next w:val="Normal"/>
    <w:uiPriority w:val="39"/>
    <w:unhideWhenUsed/>
    <w:qFormat/>
    <w:rsid w:val="00C568A4"/>
    <w:pPr>
      <w:keepNext/>
      <w:keepLines/>
      <w:widowControl/>
      <w:numPr>
        <w:numId w:val="0"/>
      </w:numPr>
      <w:spacing w:before="240" w:after="0" w:line="259" w:lineRule="auto"/>
      <w:contextualSpacing w:val="0"/>
      <w:outlineLvl w:val="9"/>
    </w:pPr>
    <w:rPr>
      <w:rFonts w:eastAsiaTheme="majorEastAsia"/>
      <w:color w:val="2F5496" w:themeColor="accent1" w:themeShade="BF"/>
      <w:sz w:val="32"/>
      <w:szCs w:val="32"/>
      <w:lang w:val="en-US"/>
    </w:rPr>
  </w:style>
  <w:style w:type="paragraph" w:styleId="TOC1">
    <w:name w:val="toc 1"/>
    <w:basedOn w:val="Normal"/>
    <w:next w:val="Normal"/>
    <w:autoRedefine/>
    <w:uiPriority w:val="39"/>
    <w:unhideWhenUsed/>
    <w:rsid w:val="00676C8F"/>
    <w:pPr>
      <w:spacing w:after="100"/>
    </w:pPr>
    <w:rPr>
      <w:rFonts w:ascii="Arial" w:hAnsi="Arial"/>
      <w:b/>
    </w:rPr>
  </w:style>
  <w:style w:type="paragraph" w:styleId="TOC2">
    <w:name w:val="toc 2"/>
    <w:basedOn w:val="Normal"/>
    <w:next w:val="Normal"/>
    <w:autoRedefine/>
    <w:uiPriority w:val="39"/>
    <w:unhideWhenUsed/>
    <w:rsid w:val="005217E3"/>
    <w:pPr>
      <w:spacing w:after="100"/>
      <w:ind w:left="220"/>
    </w:pPr>
    <w:rPr>
      <w:rFonts w:ascii="Arial" w:hAnsi="Arial"/>
    </w:rPr>
  </w:style>
  <w:style w:type="paragraph" w:styleId="TOC3">
    <w:name w:val="toc 3"/>
    <w:basedOn w:val="Normal"/>
    <w:next w:val="Normal"/>
    <w:autoRedefine/>
    <w:uiPriority w:val="39"/>
    <w:unhideWhenUsed/>
    <w:rsid w:val="005217E3"/>
    <w:pPr>
      <w:spacing w:after="100"/>
      <w:ind w:left="44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9193">
      <w:bodyDiv w:val="1"/>
      <w:marLeft w:val="0"/>
      <w:marRight w:val="0"/>
      <w:marTop w:val="0"/>
      <w:marBottom w:val="0"/>
      <w:divBdr>
        <w:top w:val="none" w:sz="0" w:space="0" w:color="auto"/>
        <w:left w:val="none" w:sz="0" w:space="0" w:color="auto"/>
        <w:bottom w:val="none" w:sz="0" w:space="0" w:color="auto"/>
        <w:right w:val="none" w:sz="0" w:space="0" w:color="auto"/>
      </w:divBdr>
    </w:div>
    <w:div w:id="412506573">
      <w:bodyDiv w:val="1"/>
      <w:marLeft w:val="0"/>
      <w:marRight w:val="0"/>
      <w:marTop w:val="0"/>
      <w:marBottom w:val="0"/>
      <w:divBdr>
        <w:top w:val="none" w:sz="0" w:space="0" w:color="auto"/>
        <w:left w:val="none" w:sz="0" w:space="0" w:color="auto"/>
        <w:bottom w:val="none" w:sz="0" w:space="0" w:color="auto"/>
        <w:right w:val="none" w:sz="0" w:space="0" w:color="auto"/>
      </w:divBdr>
    </w:div>
    <w:div w:id="485784970">
      <w:bodyDiv w:val="1"/>
      <w:marLeft w:val="0"/>
      <w:marRight w:val="0"/>
      <w:marTop w:val="0"/>
      <w:marBottom w:val="0"/>
      <w:divBdr>
        <w:top w:val="none" w:sz="0" w:space="0" w:color="auto"/>
        <w:left w:val="none" w:sz="0" w:space="0" w:color="auto"/>
        <w:bottom w:val="none" w:sz="0" w:space="0" w:color="auto"/>
        <w:right w:val="none" w:sz="0" w:space="0" w:color="auto"/>
      </w:divBdr>
    </w:div>
    <w:div w:id="491987450">
      <w:bodyDiv w:val="1"/>
      <w:marLeft w:val="0"/>
      <w:marRight w:val="0"/>
      <w:marTop w:val="0"/>
      <w:marBottom w:val="0"/>
      <w:divBdr>
        <w:top w:val="none" w:sz="0" w:space="0" w:color="auto"/>
        <w:left w:val="none" w:sz="0" w:space="0" w:color="auto"/>
        <w:bottom w:val="none" w:sz="0" w:space="0" w:color="auto"/>
        <w:right w:val="none" w:sz="0" w:space="0" w:color="auto"/>
      </w:divBdr>
    </w:div>
    <w:div w:id="541941148">
      <w:bodyDiv w:val="1"/>
      <w:marLeft w:val="0"/>
      <w:marRight w:val="0"/>
      <w:marTop w:val="0"/>
      <w:marBottom w:val="0"/>
      <w:divBdr>
        <w:top w:val="none" w:sz="0" w:space="0" w:color="auto"/>
        <w:left w:val="none" w:sz="0" w:space="0" w:color="auto"/>
        <w:bottom w:val="none" w:sz="0" w:space="0" w:color="auto"/>
        <w:right w:val="none" w:sz="0" w:space="0" w:color="auto"/>
      </w:divBdr>
    </w:div>
    <w:div w:id="554318064">
      <w:bodyDiv w:val="1"/>
      <w:marLeft w:val="0"/>
      <w:marRight w:val="0"/>
      <w:marTop w:val="0"/>
      <w:marBottom w:val="0"/>
      <w:divBdr>
        <w:top w:val="none" w:sz="0" w:space="0" w:color="auto"/>
        <w:left w:val="none" w:sz="0" w:space="0" w:color="auto"/>
        <w:bottom w:val="none" w:sz="0" w:space="0" w:color="auto"/>
        <w:right w:val="none" w:sz="0" w:space="0" w:color="auto"/>
      </w:divBdr>
    </w:div>
    <w:div w:id="560406057">
      <w:bodyDiv w:val="1"/>
      <w:marLeft w:val="0"/>
      <w:marRight w:val="0"/>
      <w:marTop w:val="0"/>
      <w:marBottom w:val="0"/>
      <w:divBdr>
        <w:top w:val="none" w:sz="0" w:space="0" w:color="auto"/>
        <w:left w:val="none" w:sz="0" w:space="0" w:color="auto"/>
        <w:bottom w:val="none" w:sz="0" w:space="0" w:color="auto"/>
        <w:right w:val="none" w:sz="0" w:space="0" w:color="auto"/>
      </w:divBdr>
    </w:div>
    <w:div w:id="633944372">
      <w:bodyDiv w:val="1"/>
      <w:marLeft w:val="0"/>
      <w:marRight w:val="0"/>
      <w:marTop w:val="0"/>
      <w:marBottom w:val="0"/>
      <w:divBdr>
        <w:top w:val="none" w:sz="0" w:space="0" w:color="auto"/>
        <w:left w:val="none" w:sz="0" w:space="0" w:color="auto"/>
        <w:bottom w:val="none" w:sz="0" w:space="0" w:color="auto"/>
        <w:right w:val="none" w:sz="0" w:space="0" w:color="auto"/>
      </w:divBdr>
    </w:div>
    <w:div w:id="852649735">
      <w:bodyDiv w:val="1"/>
      <w:marLeft w:val="0"/>
      <w:marRight w:val="0"/>
      <w:marTop w:val="0"/>
      <w:marBottom w:val="0"/>
      <w:divBdr>
        <w:top w:val="none" w:sz="0" w:space="0" w:color="auto"/>
        <w:left w:val="none" w:sz="0" w:space="0" w:color="auto"/>
        <w:bottom w:val="none" w:sz="0" w:space="0" w:color="auto"/>
        <w:right w:val="none" w:sz="0" w:space="0" w:color="auto"/>
      </w:divBdr>
    </w:div>
    <w:div w:id="999581379">
      <w:bodyDiv w:val="1"/>
      <w:marLeft w:val="0"/>
      <w:marRight w:val="0"/>
      <w:marTop w:val="0"/>
      <w:marBottom w:val="0"/>
      <w:divBdr>
        <w:top w:val="none" w:sz="0" w:space="0" w:color="auto"/>
        <w:left w:val="none" w:sz="0" w:space="0" w:color="auto"/>
        <w:bottom w:val="none" w:sz="0" w:space="0" w:color="auto"/>
        <w:right w:val="none" w:sz="0" w:space="0" w:color="auto"/>
      </w:divBdr>
    </w:div>
    <w:div w:id="1023744342">
      <w:bodyDiv w:val="1"/>
      <w:marLeft w:val="0"/>
      <w:marRight w:val="0"/>
      <w:marTop w:val="0"/>
      <w:marBottom w:val="0"/>
      <w:divBdr>
        <w:top w:val="none" w:sz="0" w:space="0" w:color="auto"/>
        <w:left w:val="none" w:sz="0" w:space="0" w:color="auto"/>
        <w:bottom w:val="none" w:sz="0" w:space="0" w:color="auto"/>
        <w:right w:val="none" w:sz="0" w:space="0" w:color="auto"/>
      </w:divBdr>
    </w:div>
    <w:div w:id="1185553762">
      <w:bodyDiv w:val="1"/>
      <w:marLeft w:val="0"/>
      <w:marRight w:val="0"/>
      <w:marTop w:val="0"/>
      <w:marBottom w:val="0"/>
      <w:divBdr>
        <w:top w:val="none" w:sz="0" w:space="0" w:color="auto"/>
        <w:left w:val="none" w:sz="0" w:space="0" w:color="auto"/>
        <w:bottom w:val="none" w:sz="0" w:space="0" w:color="auto"/>
        <w:right w:val="none" w:sz="0" w:space="0" w:color="auto"/>
      </w:divBdr>
    </w:div>
    <w:div w:id="1188905273">
      <w:bodyDiv w:val="1"/>
      <w:marLeft w:val="0"/>
      <w:marRight w:val="0"/>
      <w:marTop w:val="0"/>
      <w:marBottom w:val="0"/>
      <w:divBdr>
        <w:top w:val="none" w:sz="0" w:space="0" w:color="auto"/>
        <w:left w:val="none" w:sz="0" w:space="0" w:color="auto"/>
        <w:bottom w:val="none" w:sz="0" w:space="0" w:color="auto"/>
        <w:right w:val="none" w:sz="0" w:space="0" w:color="auto"/>
      </w:divBdr>
    </w:div>
    <w:div w:id="1234968290">
      <w:bodyDiv w:val="1"/>
      <w:marLeft w:val="0"/>
      <w:marRight w:val="0"/>
      <w:marTop w:val="0"/>
      <w:marBottom w:val="0"/>
      <w:divBdr>
        <w:top w:val="none" w:sz="0" w:space="0" w:color="auto"/>
        <w:left w:val="none" w:sz="0" w:space="0" w:color="auto"/>
        <w:bottom w:val="none" w:sz="0" w:space="0" w:color="auto"/>
        <w:right w:val="none" w:sz="0" w:space="0" w:color="auto"/>
      </w:divBdr>
    </w:div>
    <w:div w:id="1371418123">
      <w:bodyDiv w:val="1"/>
      <w:marLeft w:val="0"/>
      <w:marRight w:val="0"/>
      <w:marTop w:val="0"/>
      <w:marBottom w:val="0"/>
      <w:divBdr>
        <w:top w:val="none" w:sz="0" w:space="0" w:color="auto"/>
        <w:left w:val="none" w:sz="0" w:space="0" w:color="auto"/>
        <w:bottom w:val="none" w:sz="0" w:space="0" w:color="auto"/>
        <w:right w:val="none" w:sz="0" w:space="0" w:color="auto"/>
      </w:divBdr>
    </w:div>
    <w:div w:id="1377313309">
      <w:bodyDiv w:val="1"/>
      <w:marLeft w:val="0"/>
      <w:marRight w:val="0"/>
      <w:marTop w:val="0"/>
      <w:marBottom w:val="0"/>
      <w:divBdr>
        <w:top w:val="none" w:sz="0" w:space="0" w:color="auto"/>
        <w:left w:val="none" w:sz="0" w:space="0" w:color="auto"/>
        <w:bottom w:val="none" w:sz="0" w:space="0" w:color="auto"/>
        <w:right w:val="none" w:sz="0" w:space="0" w:color="auto"/>
      </w:divBdr>
    </w:div>
    <w:div w:id="1457334436">
      <w:bodyDiv w:val="1"/>
      <w:marLeft w:val="0"/>
      <w:marRight w:val="0"/>
      <w:marTop w:val="0"/>
      <w:marBottom w:val="0"/>
      <w:divBdr>
        <w:top w:val="none" w:sz="0" w:space="0" w:color="auto"/>
        <w:left w:val="none" w:sz="0" w:space="0" w:color="auto"/>
        <w:bottom w:val="none" w:sz="0" w:space="0" w:color="auto"/>
        <w:right w:val="none" w:sz="0" w:space="0" w:color="auto"/>
      </w:divBdr>
    </w:div>
    <w:div w:id="1664046449">
      <w:bodyDiv w:val="1"/>
      <w:marLeft w:val="0"/>
      <w:marRight w:val="0"/>
      <w:marTop w:val="0"/>
      <w:marBottom w:val="0"/>
      <w:divBdr>
        <w:top w:val="none" w:sz="0" w:space="0" w:color="auto"/>
        <w:left w:val="none" w:sz="0" w:space="0" w:color="auto"/>
        <w:bottom w:val="none" w:sz="0" w:space="0" w:color="auto"/>
        <w:right w:val="none" w:sz="0" w:space="0" w:color="auto"/>
      </w:divBdr>
    </w:div>
    <w:div w:id="1683164633">
      <w:bodyDiv w:val="1"/>
      <w:marLeft w:val="0"/>
      <w:marRight w:val="0"/>
      <w:marTop w:val="0"/>
      <w:marBottom w:val="0"/>
      <w:divBdr>
        <w:top w:val="none" w:sz="0" w:space="0" w:color="auto"/>
        <w:left w:val="none" w:sz="0" w:space="0" w:color="auto"/>
        <w:bottom w:val="none" w:sz="0" w:space="0" w:color="auto"/>
        <w:right w:val="none" w:sz="0" w:space="0" w:color="auto"/>
      </w:divBdr>
    </w:div>
    <w:div w:id="1854101817">
      <w:bodyDiv w:val="1"/>
      <w:marLeft w:val="0"/>
      <w:marRight w:val="0"/>
      <w:marTop w:val="0"/>
      <w:marBottom w:val="0"/>
      <w:divBdr>
        <w:top w:val="none" w:sz="0" w:space="0" w:color="auto"/>
        <w:left w:val="none" w:sz="0" w:space="0" w:color="auto"/>
        <w:bottom w:val="none" w:sz="0" w:space="0" w:color="auto"/>
        <w:right w:val="none" w:sz="0" w:space="0" w:color="auto"/>
      </w:divBdr>
    </w:div>
    <w:div w:id="1997219304">
      <w:bodyDiv w:val="1"/>
      <w:marLeft w:val="0"/>
      <w:marRight w:val="0"/>
      <w:marTop w:val="0"/>
      <w:marBottom w:val="0"/>
      <w:divBdr>
        <w:top w:val="none" w:sz="0" w:space="0" w:color="auto"/>
        <w:left w:val="none" w:sz="0" w:space="0" w:color="auto"/>
        <w:bottom w:val="none" w:sz="0" w:space="0" w:color="auto"/>
        <w:right w:val="none" w:sz="0" w:space="0" w:color="auto"/>
      </w:divBdr>
    </w:div>
    <w:div w:id="20336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em.ac.uk" TargetMode="External"/><Relationship Id="rId18" Type="http://schemas.openxmlformats.org/officeDocument/2006/relationships/hyperlink" Target="https://www.gmc-uk.org/about/what-we-do-and-why/data-and-research/the-state-of-medical-education-and-practice-in-the-uk/workforce-report-2022" TargetMode="External"/><Relationship Id="rId26" Type="http://schemas.openxmlformats.org/officeDocument/2006/relationships/hyperlink" Target="https://www.rcr.ac.uk/publication/radiotherapy-target-volume-definition-and-peer-review-second-edition-rcr-guidance" TargetMode="External"/><Relationship Id="rId39" Type="http://schemas.openxmlformats.org/officeDocument/2006/relationships/hyperlink" Target="https://www.rcr.ac.uk/press-and-policy/policy-priorities/sact-capacity-crisis-nhs" TargetMode="External"/><Relationship Id="rId21" Type="http://schemas.openxmlformats.org/officeDocument/2006/relationships/hyperlink" Target="https://www.ons.gov.uk/peoplepopulationandcommunity/healthandsocialcare" TargetMode="External"/><Relationship Id="rId34" Type="http://schemas.openxmlformats.org/officeDocument/2006/relationships/hyperlink" Target="https://www.cancerresearchuk.org/health-professional/cancer-statistics/incidence/age" TargetMode="External"/><Relationship Id="rId42" Type="http://schemas.openxmlformats.org/officeDocument/2006/relationships/hyperlink" Target="https://www.hee.nhs.uk/our-work/reducing-pre-registration-attrition-improving-retentio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r.ac.uk/clinical-oncology/rcr-clinical-oncology-census-report-2021" TargetMode="External"/><Relationship Id="rId29" Type="http://schemas.openxmlformats.org/officeDocument/2006/relationships/hyperlink" Target="https://www.rcr.ac.uk/sites/default/files/acute-oncology-increasing-engagement-and-visibility-in-acute-care-setting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r.ac.uk/" TargetMode="External"/><Relationship Id="rId24" Type="http://schemas.openxmlformats.org/officeDocument/2006/relationships/hyperlink" Target="https://www.england.nhs.uk/wp-content/uploads/2019/12/Radiotherapy-Learning-Healthcare-System.pdf" TargetMode="External"/><Relationship Id="rId32" Type="http://schemas.openxmlformats.org/officeDocument/2006/relationships/image" Target="media/image1.png"/><Relationship Id="rId37" Type="http://schemas.openxmlformats.org/officeDocument/2006/relationships/hyperlink" Target="https://www.nuffieldtrust.org.uk/resource/cancer-waiting-time-targets" TargetMode="External"/><Relationship Id="rId40" Type="http://schemas.openxmlformats.org/officeDocument/2006/relationships/hyperlink" Target="https://www.hee.nhs.uk/sites/default/files/documents/Cancer-Workforce-Document_FINAL%20for%20web.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pem.ac.uk/media/o2sksjdy/2021-radiotherapy-workforce-census-summary-report.pdf?ver=2021-12-09-142704-707" TargetMode="External"/><Relationship Id="rId23" Type="http://schemas.openxmlformats.org/officeDocument/2006/relationships/hyperlink" Target="mailto:radiotherapyboard@rcr.ac.uk" TargetMode="External"/><Relationship Id="rId28" Type="http://schemas.openxmlformats.org/officeDocument/2006/relationships/hyperlink" Target="https://www.bmj.com/content/371/bmj.m4087" TargetMode="External"/><Relationship Id="rId36" Type="http://schemas.openxmlformats.org/officeDocument/2006/relationships/hyperlink" Target="https://advanced-practice.hee.nhs.uk/regional-faculties-for-advancing-practice/" TargetMode="External"/><Relationship Id="rId10" Type="http://schemas.openxmlformats.org/officeDocument/2006/relationships/endnotes" Target="endnotes.xml"/><Relationship Id="rId19" Type="http://schemas.openxmlformats.org/officeDocument/2006/relationships/hyperlink" Target="https://www.cancerdata.nhs.uk/radiotherapy" TargetMode="External"/><Relationship Id="rId31" Type="http://schemas.openxmlformats.org/officeDocument/2006/relationships/hyperlink" Target="https://www.sor.org/learning-advice/professional-body-guidance-and-publications/documents-and-publications/policy-guidance-document-library/education-and-career-framework-fourth"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r.org/learning-advice/professional-body-guidance-and-publications/documents-and-publications/reports-and-surveys/radiotherapy-radiographic-workforce-uk-census-2021" TargetMode="External"/><Relationship Id="rId22" Type="http://schemas.openxmlformats.org/officeDocument/2006/relationships/hyperlink" Target="https://www.ons.gov.uk/help/localstatistics" TargetMode="External"/><Relationship Id="rId27" Type="http://schemas.openxmlformats.org/officeDocument/2006/relationships/hyperlink" Target="https://www.ipem.ac.uk/media/0nbffcm3/position-statement-on-9000-attendances-per-linac-final.pdf" TargetMode="External"/><Relationship Id="rId30" Type="http://schemas.openxmlformats.org/officeDocument/2006/relationships/hyperlink" Target="https://www.cancerresearchuk.org/sites/default/files/full_team_ahead-full_report.pdf" TargetMode="External"/><Relationship Id="rId35" Type="http://schemas.openxmlformats.org/officeDocument/2006/relationships/hyperlink" Target="http://wpieconomics.com/site/wp-content/uploads/2021/10/WPI-Economics-RCR-Final-report-Oct-21.pdf" TargetMode="External"/><Relationship Id="rId43" Type="http://schemas.openxmlformats.org/officeDocument/2006/relationships/hyperlink" Target="https://www.england.nhs.uk/ahp/allied-health-professionals-job-planning-a-best-practice-guide/" TargetMode="Externa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or.org" TargetMode="External"/><Relationship Id="rId17" Type="http://schemas.openxmlformats.org/officeDocument/2006/relationships/hyperlink" Target="http://wpieconomics.com/site/wp-content/uploads/2021/10/WPI-Economics-RCR-Final-report-Oct-21.pdf" TargetMode="External"/><Relationship Id="rId25" Type="http://schemas.openxmlformats.org/officeDocument/2006/relationships/hyperlink" Target="https://www.ukhsa-protectionservices.org.uk/meg/radiotherapy/safer_RT/" TargetMode="External"/><Relationship Id="rId33" Type="http://schemas.openxmlformats.org/officeDocument/2006/relationships/hyperlink" Target="https://www.lscthub.co.uk/wp-content/uploads/2021/10/Enhanced-PracticeREPORTFINALWOAppx.pdf" TargetMode="External"/><Relationship Id="rId38" Type="http://schemas.openxmlformats.org/officeDocument/2006/relationships/hyperlink" Target="https://www.macmillan.org.uk/about-us/what-we-do/research/cancer-prevalence" TargetMode="External"/><Relationship Id="rId46" Type="http://schemas.openxmlformats.org/officeDocument/2006/relationships/fontTable" Target="fontTable.xml"/><Relationship Id="rId20" Type="http://schemas.openxmlformats.org/officeDocument/2006/relationships/hyperlink" Target="https://www.macmillan.org.uk/about-us/what-we-do/research" TargetMode="External"/><Relationship Id="rId41" Type="http://schemas.openxmlformats.org/officeDocument/2006/relationships/hyperlink" Target="https://www.cancerresearchuk.org/sites/default/files/full_team_ahead-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5A6A-1CB2-4580-AE3C-E2C72B64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89FAB-19E8-4D06-9954-C6525E6503FD}">
  <ds:schemaRefs>
    <ds:schemaRef ds:uri="http://schemas.microsoft.com/sharepoint/v3/contenttype/forms"/>
  </ds:schemaRefs>
</ds:datastoreItem>
</file>

<file path=customXml/itemProps3.xml><?xml version="1.0" encoding="utf-8"?>
<ds:datastoreItem xmlns:ds="http://schemas.openxmlformats.org/officeDocument/2006/customXml" ds:itemID="{56358C60-0ACD-4EC7-9897-AB09201440E6}">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4.xml><?xml version="1.0" encoding="utf-8"?>
<ds:datastoreItem xmlns:ds="http://schemas.openxmlformats.org/officeDocument/2006/customXml" ds:itemID="{567E94BE-FFBC-4EEE-A8DB-A9C8F64B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7104</Words>
  <Characters>40494</Characters>
  <Application>Microsoft Office Word</Application>
  <DocSecurity>0</DocSecurity>
  <Lines>337</Lines>
  <Paragraphs>95</Paragraphs>
  <ScaleCrop>false</ScaleCrop>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Horder</dc:creator>
  <cp:keywords/>
  <dc:description/>
  <cp:lastModifiedBy>Lucy Horder</cp:lastModifiedBy>
  <cp:revision>14</cp:revision>
  <dcterms:created xsi:type="dcterms:W3CDTF">2023-09-04T09:33:00Z</dcterms:created>
  <dcterms:modified xsi:type="dcterms:W3CDTF">2023-09-05T08:05:00Z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