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B82" w14:textId="77777777" w:rsidR="00DB6249" w:rsidRDefault="00DB6249" w:rsidP="00DB6249">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Picture Archiving and Communication Systems (PACS) and guidelines on diagnostic display devices [QSI Ref: XR-303]</w:t>
      </w:r>
    </w:p>
    <w:p w14:paraId="6C097F47" w14:textId="77777777" w:rsidR="00DB6249" w:rsidRDefault="00DB6249" w:rsidP="00DB624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364BA2F"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Digital display monitors are the standard method for viewing radiological investigations. It is therefore of great importance that standards exist to ensure these devices meet quality benchmarks throughout their working lifespans.</w:t>
      </w:r>
    </w:p>
    <w:p w14:paraId="0A476C6D" w14:textId="77777777" w:rsidR="00DB6249" w:rsidRDefault="00DB6249" w:rsidP="00DB624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11752C8"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Primary diagnostic work is usually carried out by a radiologist or other specialist trained health professional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generate a formal and legally binding medical report.</w:t>
      </w:r>
    </w:p>
    <w:p w14:paraId="26CFC3E9"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Clinical review work is carried out by a vast range of health professionals who wish to view and interpret images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influence clinical management but who do not typically generate a formal radiology report.</w:t>
      </w:r>
    </w:p>
    <w:p w14:paraId="0B9B81DD"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Mobile review of radiology images is becoming more common and presents </w:t>
      </w: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challenges in terms of the sheer range of devices available, the varied component displays used and the difficult nature of controlling the reading environment.</w:t>
      </w:r>
    </w:p>
    <w:p w14:paraId="67D1A1F2"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choice of displays suitable for a specific workplace will depend on </w:t>
      </w: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additional influencing factors such as cost, supplier, departmental preferences and the intended workplace setting.</w:t>
      </w:r>
    </w:p>
    <w:p w14:paraId="703EB6A0" w14:textId="77777777" w:rsidR="00DB6249" w:rsidRDefault="00DB6249" w:rsidP="00DB624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0F0FFAD" w14:textId="77777777" w:rsidR="00DB6249" w:rsidRDefault="00DB6249" w:rsidP="00DB624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88D6AE3"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Primary Diagnostic Workstations should be equipped with a reliable display with at least 3 Megapixels in resolution, a luminance range of at least 1-350cd/m2 which is regularly hardware calibrated such that it remains within 10% of the DICOM GSDF.</w:t>
      </w:r>
    </w:p>
    <w:p w14:paraId="544A548A"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Clinical Review Displays should be at least </w:t>
      </w:r>
      <w:proofErr w:type="gramStart"/>
      <w:r>
        <w:rPr>
          <w:rFonts w:ascii="Arial" w:hAnsi="Arial" w:cs="Arial"/>
          <w:color w:val="343434"/>
          <w:sz w:val="23"/>
          <w:szCs w:val="23"/>
        </w:rPr>
        <w:t>2 megapixel</w:t>
      </w:r>
      <w:proofErr w:type="gramEnd"/>
      <w:r>
        <w:rPr>
          <w:rFonts w:ascii="Arial" w:hAnsi="Arial" w:cs="Arial"/>
          <w:color w:val="343434"/>
          <w:sz w:val="23"/>
          <w:szCs w:val="23"/>
        </w:rPr>
        <w:t xml:space="preserve"> resolution with a luminance range 0.8-250cd/m2 and should be calibrated at least once a year to remain within 20% of the DICOM GSDF. Either hardware or perceptual calibration (using the TG18 test pattern) may be used.</w:t>
      </w:r>
    </w:p>
    <w:p w14:paraId="429A1650"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Mobile Device Displays should mainly be used in the absence of a primary diagnostic display. They should conform to the same standards as clinical review displays.</w:t>
      </w:r>
    </w:p>
    <w:p w14:paraId="2C56CF49"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When colour displays are used in radiology, they should still meet the grayscale calibration requirements for the given setting. The consistent use of the sRGB colour space is recommended to achieve uniformity across workplaces. The viewing </w:t>
      </w:r>
      <w:r>
        <w:rPr>
          <w:rFonts w:ascii="Arial" w:hAnsi="Arial" w:cs="Arial"/>
          <w:color w:val="343434"/>
          <w:sz w:val="23"/>
          <w:szCs w:val="23"/>
        </w:rPr>
        <w:lastRenderedPageBreak/>
        <w:t>environment should be strictly controlled in the primary diagnostic setting. For clinical review, the environment should be controlled as best achievable.</w:t>
      </w:r>
    </w:p>
    <w:p w14:paraId="195ADD4B"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medical displays should be subject to a regular and ongoing quality assurance (QA) programme to ensure consistently accurate representation of medical images across an institution.</w:t>
      </w:r>
    </w:p>
    <w:p w14:paraId="4DE83B72"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613D5CE7" w14:textId="77777777" w:rsidR="00DB6249" w:rsidRDefault="00DB6249" w:rsidP="00DB624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A21F79E"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Primary Diagnostic Workstations: quarterly calibration</w:t>
      </w:r>
    </w:p>
    <w:p w14:paraId="542518E0"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Clinical Review Workstations: annual calibration</w:t>
      </w:r>
    </w:p>
    <w:p w14:paraId="2E383739"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Mobile Device Displays: annual calibration</w:t>
      </w:r>
    </w:p>
    <w:p w14:paraId="3DAB441F"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Medical displays should be subject to regular ongoing QA </w:t>
      </w:r>
      <w:proofErr w:type="gramStart"/>
      <w:r>
        <w:rPr>
          <w:rFonts w:ascii="Arial" w:hAnsi="Arial" w:cs="Arial"/>
          <w:color w:val="343434"/>
          <w:sz w:val="23"/>
          <w:szCs w:val="23"/>
        </w:rPr>
        <w:t>programme</w:t>
      </w:r>
      <w:proofErr w:type="gramEnd"/>
    </w:p>
    <w:p w14:paraId="6E613EDD" w14:textId="77777777" w:rsidR="00DB6249" w:rsidRDefault="00DB6249" w:rsidP="00DB6249">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3B589D1" w14:textId="77777777" w:rsidR="00DB6249" w:rsidRDefault="00DB6249" w:rsidP="00DB624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674CF33"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Calibration and QA monitoring records</w:t>
      </w:r>
    </w:p>
    <w:p w14:paraId="4A3D9AD0" w14:textId="77777777" w:rsidR="00DB6249" w:rsidRDefault="00DB6249" w:rsidP="00DB624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868FBC0"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Number and type of workstations</w:t>
      </w:r>
    </w:p>
    <w:p w14:paraId="2E8EB497"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Number of primary diagnostic workstations calibrated quarterly or more </w:t>
      </w:r>
      <w:proofErr w:type="gramStart"/>
      <w:r>
        <w:rPr>
          <w:rFonts w:ascii="Arial" w:hAnsi="Arial" w:cs="Arial"/>
          <w:color w:val="343434"/>
          <w:sz w:val="23"/>
          <w:szCs w:val="23"/>
        </w:rPr>
        <w:t>frequently</w:t>
      </w:r>
      <w:proofErr w:type="gramEnd"/>
    </w:p>
    <w:p w14:paraId="33B2D568"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Number of clinical review workstations calibrated </w:t>
      </w:r>
      <w:proofErr w:type="gramStart"/>
      <w:r>
        <w:rPr>
          <w:rFonts w:ascii="Arial" w:hAnsi="Arial" w:cs="Arial"/>
          <w:color w:val="343434"/>
          <w:sz w:val="23"/>
          <w:szCs w:val="23"/>
        </w:rPr>
        <w:t>annually</w:t>
      </w:r>
      <w:proofErr w:type="gramEnd"/>
    </w:p>
    <w:p w14:paraId="6EB1B45F"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Number of mobile </w:t>
      </w:r>
      <w:proofErr w:type="gramStart"/>
      <w:r>
        <w:rPr>
          <w:rFonts w:ascii="Arial" w:hAnsi="Arial" w:cs="Arial"/>
          <w:color w:val="343434"/>
          <w:sz w:val="23"/>
          <w:szCs w:val="23"/>
        </w:rPr>
        <w:t>device</w:t>
      </w:r>
      <w:proofErr w:type="gramEnd"/>
      <w:r>
        <w:rPr>
          <w:rFonts w:ascii="Arial" w:hAnsi="Arial" w:cs="Arial"/>
          <w:color w:val="343434"/>
          <w:sz w:val="23"/>
          <w:szCs w:val="23"/>
        </w:rPr>
        <w:t xml:space="preserve"> displays calibrated annually</w:t>
      </w:r>
    </w:p>
    <w:p w14:paraId="32618631"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Documented medical display device QA Programme</w:t>
      </w:r>
    </w:p>
    <w:p w14:paraId="6265CC02" w14:textId="77777777" w:rsidR="00DB6249" w:rsidRDefault="00DB6249" w:rsidP="00DB624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6504A21"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 of each type of workstation</w:t>
      </w:r>
    </w:p>
    <w:p w14:paraId="0138D94A"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Single QA programme covering all medical display </w:t>
      </w:r>
      <w:proofErr w:type="gramStart"/>
      <w:r>
        <w:rPr>
          <w:rFonts w:ascii="Arial" w:hAnsi="Arial" w:cs="Arial"/>
          <w:color w:val="343434"/>
          <w:sz w:val="23"/>
          <w:szCs w:val="23"/>
        </w:rPr>
        <w:t>devices</w:t>
      </w:r>
      <w:proofErr w:type="gramEnd"/>
    </w:p>
    <w:p w14:paraId="7CF4A4C0" w14:textId="77777777" w:rsidR="00DB6249" w:rsidRDefault="00DB6249" w:rsidP="00DB624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06154C8"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Documented QA programme covering all medical devices if none </w:t>
      </w:r>
      <w:proofErr w:type="gramStart"/>
      <w:r>
        <w:rPr>
          <w:rFonts w:ascii="Arial" w:hAnsi="Arial" w:cs="Arial"/>
          <w:color w:val="343434"/>
          <w:sz w:val="23"/>
          <w:szCs w:val="23"/>
        </w:rPr>
        <w:t>existing</w:t>
      </w:r>
      <w:proofErr w:type="gramEnd"/>
    </w:p>
    <w:p w14:paraId="40FE6BC6"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Compliance with monitoring requirements </w:t>
      </w:r>
    </w:p>
    <w:p w14:paraId="7B797314" w14:textId="77777777" w:rsidR="00DB6249" w:rsidRDefault="00DB6249" w:rsidP="00DB624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D40B289"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Department/trust QA standard for medical display devices</w:t>
      </w:r>
    </w:p>
    <w:p w14:paraId="360E1DBE"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Documentary evidence of device monitoring checks</w:t>
      </w:r>
    </w:p>
    <w:p w14:paraId="5697D21F" w14:textId="77777777" w:rsidR="00DB6249" w:rsidRDefault="00DB6249" w:rsidP="00DB624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1964CFC6" w14:textId="77777777" w:rsidR="00DB6249" w:rsidRDefault="00DB6249" w:rsidP="00DB624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B83909B" w14:textId="77777777" w:rsidR="00DB6249" w:rsidRDefault="00DB6249" w:rsidP="00DB624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Image Quality and Monitor Calibration Video Tutorial. </w:t>
      </w:r>
      <w:hyperlink r:id="rId5" w:tgtFrame="_blank" w:history="1">
        <w:r>
          <w:rPr>
            <w:rStyle w:val="Hyperlink"/>
            <w:rFonts w:ascii="Arial" w:hAnsi="Arial" w:cs="Arial"/>
            <w:color w:val="007CBE"/>
            <w:sz w:val="23"/>
            <w:szCs w:val="23"/>
          </w:rPr>
          <w:t>https://youtu.be/YRBmNNCO1KI?list=UUxhigk23GaZyj88OxJt8Psw</w:t>
        </w:r>
      </w:hyperlink>
      <w:r>
        <w:rPr>
          <w:rFonts w:ascii="Arial" w:hAnsi="Arial" w:cs="Arial"/>
          <w:color w:val="343434"/>
          <w:sz w:val="23"/>
          <w:szCs w:val="23"/>
        </w:rPr>
        <w:t>(accessed 12/1/2017)</w:t>
      </w:r>
    </w:p>
    <w:p w14:paraId="114F748F" w14:textId="77777777" w:rsidR="00DB6249" w:rsidRDefault="00DB6249" w:rsidP="00DB624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Samei</w:t>
      </w:r>
      <w:proofErr w:type="spellEnd"/>
      <w:r>
        <w:rPr>
          <w:rFonts w:ascii="Arial" w:hAnsi="Arial" w:cs="Arial"/>
          <w:color w:val="343434"/>
          <w:sz w:val="23"/>
          <w:szCs w:val="23"/>
        </w:rPr>
        <w:t xml:space="preserve"> E et al. Assessment of display performance for medical imaging systems: executive summary of AAPM TG18 report. Med Phys. 2005 Apr;32(4):1205-25.</w:t>
      </w:r>
    </w:p>
    <w:p w14:paraId="30375B28" w14:textId="77777777" w:rsidR="00DB6249" w:rsidRDefault="00DB6249" w:rsidP="00DB624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IEC 61966-2-1 </w:t>
      </w:r>
      <w:hyperlink r:id="rId6" w:tgtFrame="_blank" w:history="1">
        <w:r>
          <w:rPr>
            <w:rStyle w:val="Hyperlink"/>
            <w:rFonts w:ascii="Arial" w:hAnsi="Arial" w:cs="Arial"/>
            <w:color w:val="007CBE"/>
            <w:sz w:val="23"/>
            <w:szCs w:val="23"/>
          </w:rPr>
          <w:t>https://webstore.iec.ch/publication/6169</w:t>
        </w:r>
      </w:hyperlink>
    </w:p>
    <w:p w14:paraId="56B0D2C4" w14:textId="77777777" w:rsidR="00DB6249" w:rsidRDefault="00DB6249" w:rsidP="00DB624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Salazar AJ et al. DICOM </w:t>
      </w:r>
      <w:proofErr w:type="spellStart"/>
      <w:r>
        <w:rPr>
          <w:rFonts w:ascii="Arial" w:hAnsi="Arial" w:cs="Arial"/>
          <w:color w:val="343434"/>
          <w:sz w:val="23"/>
          <w:szCs w:val="23"/>
        </w:rPr>
        <w:t>gray</w:t>
      </w:r>
      <w:proofErr w:type="spellEnd"/>
      <w:r>
        <w:rPr>
          <w:rFonts w:ascii="Arial" w:hAnsi="Arial" w:cs="Arial"/>
          <w:color w:val="343434"/>
          <w:sz w:val="23"/>
          <w:szCs w:val="23"/>
        </w:rPr>
        <w:t xml:space="preserve">-scale standard display function: clinical diagnostic accuracy of chest radiography in medical-grade </w:t>
      </w:r>
      <w:proofErr w:type="spellStart"/>
      <w:proofErr w:type="gramStart"/>
      <w:r>
        <w:rPr>
          <w:rFonts w:ascii="Arial" w:hAnsi="Arial" w:cs="Arial"/>
          <w:color w:val="343434"/>
          <w:sz w:val="23"/>
          <w:szCs w:val="23"/>
        </w:rPr>
        <w:t>gray</w:t>
      </w:r>
      <w:proofErr w:type="spellEnd"/>
      <w:r>
        <w:rPr>
          <w:rFonts w:ascii="Arial" w:hAnsi="Arial" w:cs="Arial"/>
          <w:color w:val="343434"/>
          <w:sz w:val="23"/>
          <w:szCs w:val="23"/>
        </w:rPr>
        <w:t>-scale</w:t>
      </w:r>
      <w:proofErr w:type="gramEnd"/>
      <w:r>
        <w:rPr>
          <w:rFonts w:ascii="Arial" w:hAnsi="Arial" w:cs="Arial"/>
          <w:color w:val="343434"/>
          <w:sz w:val="23"/>
          <w:szCs w:val="23"/>
        </w:rPr>
        <w:t xml:space="preserve"> and consumer-grade </w:t>
      </w:r>
      <w:proofErr w:type="spellStart"/>
      <w:r>
        <w:rPr>
          <w:rFonts w:ascii="Arial" w:hAnsi="Arial" w:cs="Arial"/>
          <w:color w:val="343434"/>
          <w:sz w:val="23"/>
          <w:szCs w:val="23"/>
        </w:rPr>
        <w:t>color</w:t>
      </w:r>
      <w:proofErr w:type="spellEnd"/>
      <w:r>
        <w:rPr>
          <w:rFonts w:ascii="Arial" w:hAnsi="Arial" w:cs="Arial"/>
          <w:color w:val="343434"/>
          <w:sz w:val="23"/>
          <w:szCs w:val="23"/>
        </w:rPr>
        <w:t xml:space="preserve"> displays. AJR 2014 Jun;202(6):1272-80</w:t>
      </w:r>
    </w:p>
    <w:p w14:paraId="58927CBF" w14:textId="77777777" w:rsidR="00DB6249" w:rsidRDefault="00DB6249" w:rsidP="00DB624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6C89989" w14:textId="77777777" w:rsidR="00DB6249" w:rsidRDefault="00DB6249" w:rsidP="00DB6249">
      <w:pPr>
        <w:shd w:val="clear" w:color="auto" w:fill="FFFFFF"/>
        <w:rPr>
          <w:rFonts w:ascii="Arial" w:hAnsi="Arial" w:cs="Arial"/>
          <w:color w:val="343434"/>
          <w:sz w:val="23"/>
          <w:szCs w:val="23"/>
        </w:rPr>
      </w:pPr>
      <w:r>
        <w:rPr>
          <w:rFonts w:ascii="Arial" w:hAnsi="Arial" w:cs="Arial"/>
          <w:color w:val="343434"/>
          <w:sz w:val="23"/>
          <w:szCs w:val="23"/>
        </w:rPr>
        <w:t>Caroline Rubin</w:t>
      </w:r>
    </w:p>
    <w:p w14:paraId="58B6D0B2" w14:textId="77777777" w:rsidR="00DB6249" w:rsidRDefault="00DB6249" w:rsidP="00DB6249">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787111C8" w14:textId="77777777" w:rsidR="00DB6249" w:rsidRDefault="00DB6249" w:rsidP="00DB6249">
      <w:pPr>
        <w:shd w:val="clear" w:color="auto" w:fill="FFFFFF"/>
        <w:rPr>
          <w:rFonts w:ascii="Arial" w:hAnsi="Arial" w:cs="Arial"/>
          <w:color w:val="343434"/>
          <w:sz w:val="23"/>
          <w:szCs w:val="23"/>
        </w:rPr>
      </w:pPr>
      <w:r>
        <w:rPr>
          <w:rFonts w:ascii="Arial" w:hAnsi="Arial" w:cs="Arial"/>
          <w:color w:val="343434"/>
          <w:sz w:val="23"/>
          <w:szCs w:val="23"/>
        </w:rPr>
        <w:t>Dr Dan Fascia and Dr Dave Harvey</w:t>
      </w:r>
    </w:p>
    <w:p w14:paraId="24C40CAF" w14:textId="77777777" w:rsidR="00DB6249" w:rsidRDefault="00DB6249" w:rsidP="00DB624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0276620" w14:textId="77777777" w:rsidR="00DB6249" w:rsidRDefault="00DB6249" w:rsidP="00DB6249">
      <w:pPr>
        <w:shd w:val="clear" w:color="auto" w:fill="FFFFFF"/>
        <w:rPr>
          <w:rFonts w:ascii="Arial" w:hAnsi="Arial" w:cs="Arial"/>
          <w:color w:val="343434"/>
          <w:sz w:val="23"/>
          <w:szCs w:val="23"/>
        </w:rPr>
      </w:pPr>
      <w:r>
        <w:rPr>
          <w:rStyle w:val="date-display-single"/>
          <w:rFonts w:ascii="Arial" w:hAnsi="Arial" w:cs="Arial"/>
          <w:color w:val="343434"/>
          <w:sz w:val="23"/>
          <w:szCs w:val="23"/>
        </w:rPr>
        <w:t>Friday 11 January 2019</w:t>
      </w:r>
    </w:p>
    <w:p w14:paraId="52859737" w14:textId="77777777" w:rsidR="00DB6249" w:rsidRDefault="00DB6249" w:rsidP="00DB6249">
      <w:pPr>
        <w:rPr>
          <w:rFonts w:ascii="Times New Roman" w:hAnsi="Times New Roman" w:cs="Times New Roman"/>
          <w:sz w:val="24"/>
          <w:szCs w:val="24"/>
        </w:rPr>
      </w:pPr>
    </w:p>
    <w:p w14:paraId="6A06FEA8" w14:textId="77777777" w:rsidR="00DB6249" w:rsidRDefault="00DB6249" w:rsidP="00DB624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9645F87" w14:textId="77777777" w:rsidR="00DB6249" w:rsidRDefault="00DB6249" w:rsidP="00DB6249">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10 January 2019</w:t>
      </w:r>
    </w:p>
    <w:p w14:paraId="19E1E8A4" w14:textId="23C58845" w:rsidR="00532AAF" w:rsidRDefault="00532AAF" w:rsidP="00532AAF">
      <w:pPr>
        <w:shd w:val="clear" w:color="auto" w:fill="FFFFFF"/>
        <w:rPr>
          <w:rFonts w:ascii="Arial" w:hAnsi="Arial" w:cs="Arial"/>
          <w:b/>
          <w:bCs/>
          <w:color w:val="00467F"/>
          <w:sz w:val="32"/>
          <w:szCs w:val="32"/>
        </w:rPr>
      </w:pPr>
      <w:r>
        <w:rPr>
          <w:rFonts w:ascii="Arial" w:hAnsi="Arial" w:cs="Arial"/>
          <w:b/>
          <w:bCs/>
          <w:color w:val="00467F"/>
          <w:sz w:val="32"/>
          <w:szCs w:val="32"/>
        </w:rPr>
        <w:t> </w:t>
      </w: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0C4492"/>
    <w:multiLevelType w:val="multilevel"/>
    <w:tmpl w:val="CBF2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0"/>
  </w:num>
  <w:num w:numId="2" w16cid:durableId="166882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DB6249"/>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DB6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2338">
      <w:bodyDiv w:val="1"/>
      <w:marLeft w:val="0"/>
      <w:marRight w:val="0"/>
      <w:marTop w:val="0"/>
      <w:marBottom w:val="0"/>
      <w:divBdr>
        <w:top w:val="none" w:sz="0" w:space="0" w:color="auto"/>
        <w:left w:val="none" w:sz="0" w:space="0" w:color="auto"/>
        <w:bottom w:val="none" w:sz="0" w:space="0" w:color="auto"/>
        <w:right w:val="none" w:sz="0" w:space="0" w:color="auto"/>
      </w:divBdr>
      <w:divsChild>
        <w:div w:id="370963990">
          <w:marLeft w:val="0"/>
          <w:marRight w:val="0"/>
          <w:marTop w:val="0"/>
          <w:marBottom w:val="480"/>
          <w:divBdr>
            <w:top w:val="none" w:sz="0" w:space="0" w:color="auto"/>
            <w:left w:val="none" w:sz="0" w:space="0" w:color="auto"/>
            <w:bottom w:val="none" w:sz="0" w:space="0" w:color="auto"/>
            <w:right w:val="none" w:sz="0" w:space="0" w:color="auto"/>
          </w:divBdr>
          <w:divsChild>
            <w:div w:id="2122451056">
              <w:marLeft w:val="0"/>
              <w:marRight w:val="0"/>
              <w:marTop w:val="0"/>
              <w:marBottom w:val="0"/>
              <w:divBdr>
                <w:top w:val="none" w:sz="0" w:space="0" w:color="auto"/>
                <w:left w:val="none" w:sz="0" w:space="0" w:color="auto"/>
                <w:bottom w:val="none" w:sz="0" w:space="0" w:color="auto"/>
                <w:right w:val="none" w:sz="0" w:space="0" w:color="auto"/>
              </w:divBdr>
            </w:div>
            <w:div w:id="712853136">
              <w:marLeft w:val="0"/>
              <w:marRight w:val="0"/>
              <w:marTop w:val="0"/>
              <w:marBottom w:val="0"/>
              <w:divBdr>
                <w:top w:val="none" w:sz="0" w:space="0" w:color="auto"/>
                <w:left w:val="none" w:sz="0" w:space="0" w:color="auto"/>
                <w:bottom w:val="none" w:sz="0" w:space="0" w:color="auto"/>
                <w:right w:val="none" w:sz="0" w:space="0" w:color="auto"/>
              </w:divBdr>
              <w:divsChild>
                <w:div w:id="8583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5700">
          <w:marLeft w:val="0"/>
          <w:marRight w:val="0"/>
          <w:marTop w:val="0"/>
          <w:marBottom w:val="480"/>
          <w:divBdr>
            <w:top w:val="none" w:sz="0" w:space="0" w:color="auto"/>
            <w:left w:val="none" w:sz="0" w:space="0" w:color="auto"/>
            <w:bottom w:val="none" w:sz="0" w:space="0" w:color="auto"/>
            <w:right w:val="none" w:sz="0" w:space="0" w:color="auto"/>
          </w:divBdr>
          <w:divsChild>
            <w:div w:id="1388526485">
              <w:marLeft w:val="0"/>
              <w:marRight w:val="0"/>
              <w:marTop w:val="0"/>
              <w:marBottom w:val="0"/>
              <w:divBdr>
                <w:top w:val="none" w:sz="0" w:space="0" w:color="auto"/>
                <w:left w:val="none" w:sz="0" w:space="0" w:color="auto"/>
                <w:bottom w:val="none" w:sz="0" w:space="0" w:color="auto"/>
                <w:right w:val="none" w:sz="0" w:space="0" w:color="auto"/>
              </w:divBdr>
            </w:div>
            <w:div w:id="1961262964">
              <w:marLeft w:val="0"/>
              <w:marRight w:val="0"/>
              <w:marTop w:val="0"/>
              <w:marBottom w:val="0"/>
              <w:divBdr>
                <w:top w:val="none" w:sz="0" w:space="0" w:color="auto"/>
                <w:left w:val="none" w:sz="0" w:space="0" w:color="auto"/>
                <w:bottom w:val="none" w:sz="0" w:space="0" w:color="auto"/>
                <w:right w:val="none" w:sz="0" w:space="0" w:color="auto"/>
              </w:divBdr>
              <w:divsChild>
                <w:div w:id="14717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5856">
          <w:marLeft w:val="0"/>
          <w:marRight w:val="0"/>
          <w:marTop w:val="0"/>
          <w:marBottom w:val="0"/>
          <w:divBdr>
            <w:top w:val="none" w:sz="0" w:space="0" w:color="auto"/>
            <w:left w:val="none" w:sz="0" w:space="0" w:color="auto"/>
            <w:bottom w:val="none" w:sz="0" w:space="0" w:color="auto"/>
            <w:right w:val="none" w:sz="0" w:space="0" w:color="auto"/>
          </w:divBdr>
          <w:divsChild>
            <w:div w:id="317656835">
              <w:marLeft w:val="0"/>
              <w:marRight w:val="0"/>
              <w:marTop w:val="0"/>
              <w:marBottom w:val="0"/>
              <w:divBdr>
                <w:top w:val="none" w:sz="0" w:space="0" w:color="auto"/>
                <w:left w:val="none" w:sz="0" w:space="0" w:color="auto"/>
                <w:bottom w:val="none" w:sz="0" w:space="0" w:color="auto"/>
                <w:right w:val="none" w:sz="0" w:space="0" w:color="auto"/>
              </w:divBdr>
            </w:div>
            <w:div w:id="475608830">
              <w:marLeft w:val="0"/>
              <w:marRight w:val="0"/>
              <w:marTop w:val="0"/>
              <w:marBottom w:val="0"/>
              <w:divBdr>
                <w:top w:val="none" w:sz="0" w:space="0" w:color="auto"/>
                <w:left w:val="none" w:sz="0" w:space="0" w:color="auto"/>
                <w:bottom w:val="none" w:sz="0" w:space="0" w:color="auto"/>
                <w:right w:val="none" w:sz="0" w:space="0" w:color="auto"/>
              </w:divBdr>
              <w:divsChild>
                <w:div w:id="16427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265">
          <w:marLeft w:val="0"/>
          <w:marRight w:val="0"/>
          <w:marTop w:val="0"/>
          <w:marBottom w:val="0"/>
          <w:divBdr>
            <w:top w:val="none" w:sz="0" w:space="0" w:color="auto"/>
            <w:left w:val="none" w:sz="0" w:space="0" w:color="auto"/>
            <w:bottom w:val="none" w:sz="0" w:space="0" w:color="auto"/>
            <w:right w:val="none" w:sz="0" w:space="0" w:color="auto"/>
          </w:divBdr>
          <w:divsChild>
            <w:div w:id="1820459854">
              <w:marLeft w:val="0"/>
              <w:marRight w:val="0"/>
              <w:marTop w:val="0"/>
              <w:marBottom w:val="0"/>
              <w:divBdr>
                <w:top w:val="none" w:sz="0" w:space="0" w:color="auto"/>
                <w:left w:val="none" w:sz="0" w:space="0" w:color="auto"/>
                <w:bottom w:val="none" w:sz="0" w:space="0" w:color="auto"/>
                <w:right w:val="none" w:sz="0" w:space="0" w:color="auto"/>
              </w:divBdr>
            </w:div>
            <w:div w:id="1710763456">
              <w:marLeft w:val="0"/>
              <w:marRight w:val="0"/>
              <w:marTop w:val="0"/>
              <w:marBottom w:val="0"/>
              <w:divBdr>
                <w:top w:val="none" w:sz="0" w:space="0" w:color="auto"/>
                <w:left w:val="none" w:sz="0" w:space="0" w:color="auto"/>
                <w:bottom w:val="none" w:sz="0" w:space="0" w:color="auto"/>
                <w:right w:val="none" w:sz="0" w:space="0" w:color="auto"/>
              </w:divBdr>
              <w:divsChild>
                <w:div w:id="13709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33">
          <w:marLeft w:val="0"/>
          <w:marRight w:val="0"/>
          <w:marTop w:val="0"/>
          <w:marBottom w:val="0"/>
          <w:divBdr>
            <w:top w:val="none" w:sz="0" w:space="0" w:color="auto"/>
            <w:left w:val="none" w:sz="0" w:space="0" w:color="auto"/>
            <w:bottom w:val="none" w:sz="0" w:space="0" w:color="auto"/>
            <w:right w:val="none" w:sz="0" w:space="0" w:color="auto"/>
          </w:divBdr>
          <w:divsChild>
            <w:div w:id="838882417">
              <w:marLeft w:val="0"/>
              <w:marRight w:val="0"/>
              <w:marTop w:val="0"/>
              <w:marBottom w:val="0"/>
              <w:divBdr>
                <w:top w:val="none" w:sz="0" w:space="0" w:color="auto"/>
                <w:left w:val="none" w:sz="0" w:space="0" w:color="auto"/>
                <w:bottom w:val="none" w:sz="0" w:space="0" w:color="auto"/>
                <w:right w:val="none" w:sz="0" w:space="0" w:color="auto"/>
              </w:divBdr>
            </w:div>
            <w:div w:id="1017193066">
              <w:marLeft w:val="0"/>
              <w:marRight w:val="0"/>
              <w:marTop w:val="0"/>
              <w:marBottom w:val="0"/>
              <w:divBdr>
                <w:top w:val="none" w:sz="0" w:space="0" w:color="auto"/>
                <w:left w:val="none" w:sz="0" w:space="0" w:color="auto"/>
                <w:bottom w:val="none" w:sz="0" w:space="0" w:color="auto"/>
                <w:right w:val="none" w:sz="0" w:space="0" w:color="auto"/>
              </w:divBdr>
              <w:divsChild>
                <w:div w:id="2126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8510">
          <w:marLeft w:val="0"/>
          <w:marRight w:val="0"/>
          <w:marTop w:val="0"/>
          <w:marBottom w:val="0"/>
          <w:divBdr>
            <w:top w:val="none" w:sz="0" w:space="0" w:color="auto"/>
            <w:left w:val="none" w:sz="0" w:space="0" w:color="auto"/>
            <w:bottom w:val="none" w:sz="0" w:space="0" w:color="auto"/>
            <w:right w:val="none" w:sz="0" w:space="0" w:color="auto"/>
          </w:divBdr>
          <w:divsChild>
            <w:div w:id="1521236288">
              <w:marLeft w:val="0"/>
              <w:marRight w:val="0"/>
              <w:marTop w:val="0"/>
              <w:marBottom w:val="0"/>
              <w:divBdr>
                <w:top w:val="none" w:sz="0" w:space="0" w:color="auto"/>
                <w:left w:val="none" w:sz="0" w:space="0" w:color="auto"/>
                <w:bottom w:val="none" w:sz="0" w:space="0" w:color="auto"/>
                <w:right w:val="none" w:sz="0" w:space="0" w:color="auto"/>
              </w:divBdr>
            </w:div>
            <w:div w:id="950553391">
              <w:marLeft w:val="0"/>
              <w:marRight w:val="0"/>
              <w:marTop w:val="0"/>
              <w:marBottom w:val="0"/>
              <w:divBdr>
                <w:top w:val="none" w:sz="0" w:space="0" w:color="auto"/>
                <w:left w:val="none" w:sz="0" w:space="0" w:color="auto"/>
                <w:bottom w:val="none" w:sz="0" w:space="0" w:color="auto"/>
                <w:right w:val="none" w:sz="0" w:space="0" w:color="auto"/>
              </w:divBdr>
              <w:divsChild>
                <w:div w:id="17736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3610">
          <w:marLeft w:val="0"/>
          <w:marRight w:val="0"/>
          <w:marTop w:val="0"/>
          <w:marBottom w:val="0"/>
          <w:divBdr>
            <w:top w:val="none" w:sz="0" w:space="0" w:color="auto"/>
            <w:left w:val="none" w:sz="0" w:space="0" w:color="auto"/>
            <w:bottom w:val="none" w:sz="0" w:space="0" w:color="auto"/>
            <w:right w:val="none" w:sz="0" w:space="0" w:color="auto"/>
          </w:divBdr>
          <w:divsChild>
            <w:div w:id="1369258202">
              <w:marLeft w:val="0"/>
              <w:marRight w:val="0"/>
              <w:marTop w:val="0"/>
              <w:marBottom w:val="0"/>
              <w:divBdr>
                <w:top w:val="none" w:sz="0" w:space="0" w:color="auto"/>
                <w:left w:val="none" w:sz="0" w:space="0" w:color="auto"/>
                <w:bottom w:val="none" w:sz="0" w:space="0" w:color="auto"/>
                <w:right w:val="none" w:sz="0" w:space="0" w:color="auto"/>
              </w:divBdr>
            </w:div>
            <w:div w:id="125783034">
              <w:marLeft w:val="0"/>
              <w:marRight w:val="0"/>
              <w:marTop w:val="0"/>
              <w:marBottom w:val="0"/>
              <w:divBdr>
                <w:top w:val="none" w:sz="0" w:space="0" w:color="auto"/>
                <w:left w:val="none" w:sz="0" w:space="0" w:color="auto"/>
                <w:bottom w:val="none" w:sz="0" w:space="0" w:color="auto"/>
                <w:right w:val="none" w:sz="0" w:space="0" w:color="auto"/>
              </w:divBdr>
              <w:divsChild>
                <w:div w:id="2830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0548">
          <w:marLeft w:val="0"/>
          <w:marRight w:val="0"/>
          <w:marTop w:val="0"/>
          <w:marBottom w:val="480"/>
          <w:divBdr>
            <w:top w:val="none" w:sz="0" w:space="0" w:color="auto"/>
            <w:left w:val="none" w:sz="0" w:space="0" w:color="auto"/>
            <w:bottom w:val="none" w:sz="0" w:space="0" w:color="auto"/>
            <w:right w:val="none" w:sz="0" w:space="0" w:color="auto"/>
          </w:divBdr>
          <w:divsChild>
            <w:div w:id="203908179">
              <w:marLeft w:val="0"/>
              <w:marRight w:val="0"/>
              <w:marTop w:val="0"/>
              <w:marBottom w:val="0"/>
              <w:divBdr>
                <w:top w:val="none" w:sz="0" w:space="0" w:color="auto"/>
                <w:left w:val="none" w:sz="0" w:space="0" w:color="auto"/>
                <w:bottom w:val="none" w:sz="0" w:space="0" w:color="auto"/>
                <w:right w:val="none" w:sz="0" w:space="0" w:color="auto"/>
              </w:divBdr>
            </w:div>
            <w:div w:id="313685076">
              <w:marLeft w:val="0"/>
              <w:marRight w:val="0"/>
              <w:marTop w:val="0"/>
              <w:marBottom w:val="0"/>
              <w:divBdr>
                <w:top w:val="none" w:sz="0" w:space="0" w:color="auto"/>
                <w:left w:val="none" w:sz="0" w:space="0" w:color="auto"/>
                <w:bottom w:val="none" w:sz="0" w:space="0" w:color="auto"/>
                <w:right w:val="none" w:sz="0" w:space="0" w:color="auto"/>
              </w:divBdr>
              <w:divsChild>
                <w:div w:id="17056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7513">
          <w:marLeft w:val="0"/>
          <w:marRight w:val="0"/>
          <w:marTop w:val="0"/>
          <w:marBottom w:val="480"/>
          <w:divBdr>
            <w:top w:val="none" w:sz="0" w:space="0" w:color="auto"/>
            <w:left w:val="none" w:sz="0" w:space="0" w:color="auto"/>
            <w:bottom w:val="none" w:sz="0" w:space="0" w:color="auto"/>
            <w:right w:val="none" w:sz="0" w:space="0" w:color="auto"/>
          </w:divBdr>
          <w:divsChild>
            <w:div w:id="1949578456">
              <w:marLeft w:val="0"/>
              <w:marRight w:val="0"/>
              <w:marTop w:val="0"/>
              <w:marBottom w:val="0"/>
              <w:divBdr>
                <w:top w:val="none" w:sz="0" w:space="0" w:color="auto"/>
                <w:left w:val="none" w:sz="0" w:space="0" w:color="auto"/>
                <w:bottom w:val="none" w:sz="0" w:space="0" w:color="auto"/>
                <w:right w:val="none" w:sz="0" w:space="0" w:color="auto"/>
              </w:divBdr>
            </w:div>
            <w:div w:id="1816992338">
              <w:marLeft w:val="0"/>
              <w:marRight w:val="0"/>
              <w:marTop w:val="0"/>
              <w:marBottom w:val="0"/>
              <w:divBdr>
                <w:top w:val="none" w:sz="0" w:space="0" w:color="auto"/>
                <w:left w:val="none" w:sz="0" w:space="0" w:color="auto"/>
                <w:bottom w:val="none" w:sz="0" w:space="0" w:color="auto"/>
                <w:right w:val="none" w:sz="0" w:space="0" w:color="auto"/>
              </w:divBdr>
              <w:divsChild>
                <w:div w:id="18211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6000">
          <w:marLeft w:val="0"/>
          <w:marRight w:val="0"/>
          <w:marTop w:val="0"/>
          <w:marBottom w:val="480"/>
          <w:divBdr>
            <w:top w:val="none" w:sz="0" w:space="0" w:color="auto"/>
            <w:left w:val="none" w:sz="0" w:space="0" w:color="auto"/>
            <w:bottom w:val="none" w:sz="0" w:space="0" w:color="auto"/>
            <w:right w:val="none" w:sz="0" w:space="0" w:color="auto"/>
          </w:divBdr>
          <w:divsChild>
            <w:div w:id="1237517255">
              <w:marLeft w:val="0"/>
              <w:marRight w:val="0"/>
              <w:marTop w:val="0"/>
              <w:marBottom w:val="0"/>
              <w:divBdr>
                <w:top w:val="none" w:sz="0" w:space="0" w:color="auto"/>
                <w:left w:val="none" w:sz="0" w:space="0" w:color="auto"/>
                <w:bottom w:val="none" w:sz="0" w:space="0" w:color="auto"/>
                <w:right w:val="none" w:sz="0" w:space="0" w:color="auto"/>
              </w:divBdr>
            </w:div>
            <w:div w:id="1530214906">
              <w:marLeft w:val="0"/>
              <w:marRight w:val="0"/>
              <w:marTop w:val="0"/>
              <w:marBottom w:val="0"/>
              <w:divBdr>
                <w:top w:val="none" w:sz="0" w:space="0" w:color="auto"/>
                <w:left w:val="none" w:sz="0" w:space="0" w:color="auto"/>
                <w:bottom w:val="none" w:sz="0" w:space="0" w:color="auto"/>
                <w:right w:val="none" w:sz="0" w:space="0" w:color="auto"/>
              </w:divBdr>
              <w:divsChild>
                <w:div w:id="4333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27826">
          <w:marLeft w:val="0"/>
          <w:marRight w:val="0"/>
          <w:marTop w:val="0"/>
          <w:marBottom w:val="480"/>
          <w:divBdr>
            <w:top w:val="none" w:sz="0" w:space="0" w:color="auto"/>
            <w:left w:val="none" w:sz="0" w:space="0" w:color="auto"/>
            <w:bottom w:val="none" w:sz="0" w:space="0" w:color="auto"/>
            <w:right w:val="none" w:sz="0" w:space="0" w:color="auto"/>
          </w:divBdr>
          <w:divsChild>
            <w:div w:id="1236210332">
              <w:marLeft w:val="0"/>
              <w:marRight w:val="0"/>
              <w:marTop w:val="0"/>
              <w:marBottom w:val="0"/>
              <w:divBdr>
                <w:top w:val="none" w:sz="0" w:space="0" w:color="auto"/>
                <w:left w:val="none" w:sz="0" w:space="0" w:color="auto"/>
                <w:bottom w:val="none" w:sz="0" w:space="0" w:color="auto"/>
                <w:right w:val="none" w:sz="0" w:space="0" w:color="auto"/>
              </w:divBdr>
            </w:div>
            <w:div w:id="1180778703">
              <w:marLeft w:val="0"/>
              <w:marRight w:val="0"/>
              <w:marTop w:val="0"/>
              <w:marBottom w:val="0"/>
              <w:divBdr>
                <w:top w:val="none" w:sz="0" w:space="0" w:color="auto"/>
                <w:left w:val="none" w:sz="0" w:space="0" w:color="auto"/>
                <w:bottom w:val="none" w:sz="0" w:space="0" w:color="auto"/>
                <w:right w:val="none" w:sz="0" w:space="0" w:color="auto"/>
              </w:divBdr>
              <w:divsChild>
                <w:div w:id="654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5509">
          <w:marLeft w:val="0"/>
          <w:marRight w:val="0"/>
          <w:marTop w:val="0"/>
          <w:marBottom w:val="480"/>
          <w:divBdr>
            <w:top w:val="none" w:sz="0" w:space="0" w:color="auto"/>
            <w:left w:val="none" w:sz="0" w:space="0" w:color="auto"/>
            <w:bottom w:val="none" w:sz="0" w:space="0" w:color="auto"/>
            <w:right w:val="none" w:sz="0" w:space="0" w:color="auto"/>
          </w:divBdr>
          <w:divsChild>
            <w:div w:id="1389916297">
              <w:marLeft w:val="0"/>
              <w:marRight w:val="0"/>
              <w:marTop w:val="0"/>
              <w:marBottom w:val="0"/>
              <w:divBdr>
                <w:top w:val="none" w:sz="0" w:space="0" w:color="auto"/>
                <w:left w:val="none" w:sz="0" w:space="0" w:color="auto"/>
                <w:bottom w:val="none" w:sz="0" w:space="0" w:color="auto"/>
                <w:right w:val="none" w:sz="0" w:space="0" w:color="auto"/>
              </w:divBdr>
            </w:div>
            <w:div w:id="507255880">
              <w:marLeft w:val="0"/>
              <w:marRight w:val="0"/>
              <w:marTop w:val="0"/>
              <w:marBottom w:val="0"/>
              <w:divBdr>
                <w:top w:val="none" w:sz="0" w:space="0" w:color="auto"/>
                <w:left w:val="none" w:sz="0" w:space="0" w:color="auto"/>
                <w:bottom w:val="none" w:sz="0" w:space="0" w:color="auto"/>
                <w:right w:val="none" w:sz="0" w:space="0" w:color="auto"/>
              </w:divBdr>
              <w:divsChild>
                <w:div w:id="17852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4991">
          <w:marLeft w:val="0"/>
          <w:marRight w:val="0"/>
          <w:marTop w:val="0"/>
          <w:marBottom w:val="0"/>
          <w:divBdr>
            <w:top w:val="none" w:sz="0" w:space="0" w:color="auto"/>
            <w:left w:val="none" w:sz="0" w:space="0" w:color="auto"/>
            <w:bottom w:val="none" w:sz="0" w:space="0" w:color="auto"/>
            <w:right w:val="none" w:sz="0" w:space="0" w:color="auto"/>
          </w:divBdr>
          <w:divsChild>
            <w:div w:id="1182403447">
              <w:marLeft w:val="0"/>
              <w:marRight w:val="0"/>
              <w:marTop w:val="0"/>
              <w:marBottom w:val="0"/>
              <w:divBdr>
                <w:top w:val="none" w:sz="0" w:space="0" w:color="auto"/>
                <w:left w:val="none" w:sz="0" w:space="0" w:color="auto"/>
                <w:bottom w:val="none" w:sz="0" w:space="0" w:color="auto"/>
                <w:right w:val="none" w:sz="0" w:space="0" w:color="auto"/>
              </w:divBdr>
            </w:div>
            <w:div w:id="125054230">
              <w:marLeft w:val="0"/>
              <w:marRight w:val="0"/>
              <w:marTop w:val="0"/>
              <w:marBottom w:val="0"/>
              <w:divBdr>
                <w:top w:val="none" w:sz="0" w:space="0" w:color="auto"/>
                <w:left w:val="none" w:sz="0" w:space="0" w:color="auto"/>
                <w:bottom w:val="none" w:sz="0" w:space="0" w:color="auto"/>
                <w:right w:val="none" w:sz="0" w:space="0" w:color="auto"/>
              </w:divBdr>
              <w:divsChild>
                <w:div w:id="15284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055">
          <w:marLeft w:val="0"/>
          <w:marRight w:val="0"/>
          <w:marTop w:val="0"/>
          <w:marBottom w:val="0"/>
          <w:divBdr>
            <w:top w:val="none" w:sz="0" w:space="0" w:color="auto"/>
            <w:left w:val="none" w:sz="0" w:space="0" w:color="auto"/>
            <w:bottom w:val="none" w:sz="0" w:space="0" w:color="auto"/>
            <w:right w:val="none" w:sz="0" w:space="0" w:color="auto"/>
          </w:divBdr>
          <w:divsChild>
            <w:div w:id="1091584934">
              <w:marLeft w:val="0"/>
              <w:marRight w:val="0"/>
              <w:marTop w:val="0"/>
              <w:marBottom w:val="0"/>
              <w:divBdr>
                <w:top w:val="none" w:sz="0" w:space="0" w:color="auto"/>
                <w:left w:val="none" w:sz="0" w:space="0" w:color="auto"/>
                <w:bottom w:val="none" w:sz="0" w:space="0" w:color="auto"/>
                <w:right w:val="none" w:sz="0" w:space="0" w:color="auto"/>
              </w:divBdr>
            </w:div>
            <w:div w:id="17245126">
              <w:marLeft w:val="0"/>
              <w:marRight w:val="0"/>
              <w:marTop w:val="0"/>
              <w:marBottom w:val="0"/>
              <w:divBdr>
                <w:top w:val="none" w:sz="0" w:space="0" w:color="auto"/>
                <w:left w:val="none" w:sz="0" w:space="0" w:color="auto"/>
                <w:bottom w:val="none" w:sz="0" w:space="0" w:color="auto"/>
                <w:right w:val="none" w:sz="0" w:space="0" w:color="auto"/>
              </w:divBdr>
              <w:divsChild>
                <w:div w:id="14171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tore.iec.ch/publication/6169" TargetMode="External"/><Relationship Id="rId11" Type="http://schemas.openxmlformats.org/officeDocument/2006/relationships/customXml" Target="../customXml/item3.xml"/><Relationship Id="rId5" Type="http://schemas.openxmlformats.org/officeDocument/2006/relationships/hyperlink" Target="https://youtu.be/YRBmNNCO1KI?list=UUxhigk23GaZyj88OxJt8Psw"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267B974-8AD1-470D-B834-288B11348817}"/>
</file>

<file path=customXml/itemProps2.xml><?xml version="1.0" encoding="utf-8"?>
<ds:datastoreItem xmlns:ds="http://schemas.openxmlformats.org/officeDocument/2006/customXml" ds:itemID="{8F4A3AE4-98A7-4E1A-8F22-A1ED2DFA98FB}"/>
</file>

<file path=customXml/itemProps3.xml><?xml version="1.0" encoding="utf-8"?>
<ds:datastoreItem xmlns:ds="http://schemas.openxmlformats.org/officeDocument/2006/customXml" ds:itemID="{88A785FD-7B37-40B5-B700-5ED6322288C0}"/>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