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6F97D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Assessment of the accuracy of MRI for prediction of disease-free circumferential resection margin in staging of rectal cancer</w:t>
      </w:r>
    </w:p>
    <w:p w14:paraId="0626F97E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Descriptor</w:t>
      </w:r>
    </w:p>
    <w:p w14:paraId="0626F97F" w14:textId="77777777" w:rsidR="007668A1" w:rsidRDefault="00136518">
      <w:pPr>
        <w:pStyle w:val="NormalWeb"/>
      </w:pPr>
      <w:r>
        <w:t>Assessment of accuracy of MRI in prediction of disease-free circumferential resection margin in staging of rectal cancer based on Mercury study group’s prospective observational study of rectal cancers treated by colorectal multidisciplinary teams.</w:t>
      </w:r>
    </w:p>
    <w:p w14:paraId="0626F980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Background</w:t>
      </w:r>
    </w:p>
    <w:p w14:paraId="0626F981" w14:textId="77777777" w:rsidR="007668A1" w:rsidRDefault="00136518">
      <w:pPr>
        <w:pStyle w:val="NormalWeb"/>
      </w:pPr>
      <w:r>
        <w:t xml:space="preserve">Accurate prediction of involvement of the circumferential resection margin (CRM) in rectal cancer staging is important in determining the treatment plan. An involved margin (primary tumour or involved </w:t>
      </w:r>
      <w:proofErr w:type="spellStart"/>
      <w:r>
        <w:t>mesorectal</w:t>
      </w:r>
      <w:proofErr w:type="spellEnd"/>
      <w:r>
        <w:t xml:space="preserve"> lymph node(s) 1mm or less from </w:t>
      </w:r>
      <w:proofErr w:type="spellStart"/>
      <w:r>
        <w:t>mesorectal</w:t>
      </w:r>
      <w:proofErr w:type="spellEnd"/>
      <w:r>
        <w:t xml:space="preserve"> fascia) generally requires intensive pre-operative chemo-radiotherapy to prevent local recurrence and improve survival. An uninvolved margin allows a patient to proceed directly to surgery or short-course pre-operative radiotherapy. Rectal MRI is an established method of assessing CRM involvement. The aim of this audit is to determine the accuracy of this method compared with the published standard [1,2].</w:t>
      </w:r>
    </w:p>
    <w:p w14:paraId="0626F982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The Cycle</w:t>
      </w:r>
    </w:p>
    <w:p w14:paraId="0626F983" w14:textId="77777777" w:rsidR="007668A1" w:rsidRDefault="00136518">
      <w:pPr>
        <w:pStyle w:val="Heading3"/>
        <w:rPr>
          <w:rFonts w:eastAsia="Times New Roman"/>
        </w:rPr>
      </w:pPr>
      <w:r>
        <w:rPr>
          <w:rFonts w:eastAsia="Times New Roman"/>
        </w:rPr>
        <w:t>The Standard</w:t>
      </w:r>
    </w:p>
    <w:p w14:paraId="0626F984" w14:textId="77777777" w:rsidR="007668A1" w:rsidRDefault="00136518">
      <w:pPr>
        <w:pStyle w:val="NormalWeb"/>
      </w:pPr>
      <w:r>
        <w:t>Magnetic resonance imaging should accurately predict clear margins in assessment of rectal carcinoma. Post-operative histopathology findings are used as a gold standard to assess the accuracy of the MRI reports.</w:t>
      </w:r>
    </w:p>
    <w:p w14:paraId="0626F985" w14:textId="77777777" w:rsidR="007668A1" w:rsidRDefault="00136518">
      <w:pPr>
        <w:pStyle w:val="Heading3"/>
        <w:rPr>
          <w:rFonts w:eastAsia="Times New Roman"/>
        </w:rPr>
      </w:pPr>
      <w:r>
        <w:rPr>
          <w:rFonts w:eastAsia="Times New Roman"/>
        </w:rPr>
        <w:t>Target</w:t>
      </w:r>
    </w:p>
    <w:p w14:paraId="0626F986" w14:textId="77777777" w:rsidR="007668A1" w:rsidRDefault="00136518">
      <w:pPr>
        <w:pStyle w:val="NormalWeb"/>
      </w:pPr>
      <w:r>
        <w:t>&gt;90% accurate prediction of clear resection margins</w:t>
      </w:r>
    </w:p>
    <w:p w14:paraId="0626F987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Assess local practice</w:t>
      </w:r>
    </w:p>
    <w:p w14:paraId="0626F988" w14:textId="77777777" w:rsidR="007668A1" w:rsidRDefault="00136518">
      <w:pPr>
        <w:pStyle w:val="Heading3"/>
        <w:rPr>
          <w:rFonts w:eastAsia="Times New Roman"/>
        </w:rPr>
      </w:pPr>
      <w:r>
        <w:rPr>
          <w:rFonts w:eastAsia="Times New Roman"/>
        </w:rPr>
        <w:t>Indicators</w:t>
      </w:r>
    </w:p>
    <w:p w14:paraId="0626F989" w14:textId="77777777" w:rsidR="007668A1" w:rsidRDefault="00136518">
      <w:pPr>
        <w:pStyle w:val="NormalWeb"/>
      </w:pPr>
      <w:r>
        <w:t>Whether there is involvement of the circumferential resection margin or not.</w:t>
      </w:r>
    </w:p>
    <w:p w14:paraId="0626F98A" w14:textId="77777777" w:rsidR="007668A1" w:rsidRDefault="00136518">
      <w:pPr>
        <w:pStyle w:val="Heading3"/>
        <w:rPr>
          <w:rFonts w:eastAsia="Times New Roman"/>
        </w:rPr>
      </w:pPr>
      <w:r>
        <w:rPr>
          <w:rFonts w:eastAsia="Times New Roman"/>
        </w:rPr>
        <w:t>Data items to be collected</w:t>
      </w:r>
    </w:p>
    <w:p w14:paraId="0626F98C" w14:textId="28BAE577" w:rsidR="007668A1" w:rsidRDefault="00136518">
      <w:pPr>
        <w:pStyle w:val="NormalWeb"/>
      </w:pPr>
      <w:r>
        <w:t>• Pre-operation MRI report should be compared with post-operative histopathology findings in patients who have been treated as uninvolved CRM</w:t>
      </w:r>
      <w:r w:rsidR="00E56DA3">
        <w:t xml:space="preserve"> based on</w:t>
      </w:r>
      <w:r w:rsidR="00346316">
        <w:t xml:space="preserve"> the</w:t>
      </w:r>
      <w:r w:rsidR="00E56DA3">
        <w:t xml:space="preserve"> MRI staging</w:t>
      </w:r>
      <w:r>
        <w:t>• Time between MRI and surgery should also be noted to identify any patients with significant delay which may have affected result</w:t>
      </w:r>
    </w:p>
    <w:p w14:paraId="0626F98D" w14:textId="77777777" w:rsidR="00E56DA3" w:rsidRDefault="00346316">
      <w:pPr>
        <w:pStyle w:val="NormalWeb"/>
      </w:pPr>
      <w:r>
        <w:lastRenderedPageBreak/>
        <w:t xml:space="preserve">• </w:t>
      </w:r>
      <w:r w:rsidR="00E56DA3">
        <w:t xml:space="preserve">If short course radiotherapy has been administered this should be noted. </w:t>
      </w:r>
    </w:p>
    <w:p w14:paraId="0626F98E" w14:textId="77777777" w:rsidR="007668A1" w:rsidRDefault="00136518">
      <w:pPr>
        <w:pStyle w:val="Heading3"/>
        <w:rPr>
          <w:rFonts w:eastAsia="Times New Roman"/>
        </w:rPr>
      </w:pPr>
      <w:r>
        <w:rPr>
          <w:rFonts w:eastAsia="Times New Roman"/>
        </w:rPr>
        <w:t>Suggested number</w:t>
      </w:r>
    </w:p>
    <w:p w14:paraId="0626F98F" w14:textId="77777777" w:rsidR="007668A1" w:rsidRDefault="00136518">
      <w:pPr>
        <w:pStyle w:val="NormalWeb"/>
      </w:pPr>
      <w:r>
        <w:t>50 consecutive patients</w:t>
      </w:r>
      <w:r w:rsidR="00E56DA3">
        <w:t xml:space="preserve"> with reported uninvolved CRM on MRI </w:t>
      </w:r>
    </w:p>
    <w:p w14:paraId="0626F990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Suggestions for change if target not met</w:t>
      </w:r>
    </w:p>
    <w:p w14:paraId="0626F991" w14:textId="77777777" w:rsidR="007668A1" w:rsidRDefault="00136518">
      <w:pPr>
        <w:pStyle w:val="NormalWeb"/>
      </w:pPr>
      <w:r>
        <w:t>Review the criteria for reporting of CRM involvement.</w:t>
      </w:r>
    </w:p>
    <w:p w14:paraId="0626F992" w14:textId="77777777" w:rsidR="00E56DA3" w:rsidRDefault="00E56DA3">
      <w:pPr>
        <w:pStyle w:val="NormalWeb"/>
      </w:pPr>
      <w:r>
        <w:t>Consider the introduction of template reporting</w:t>
      </w:r>
      <w:r w:rsidR="00346316">
        <w:t xml:space="preserve"> for MRI rectal cancer staging</w:t>
      </w:r>
      <w:r>
        <w:t>.</w:t>
      </w:r>
    </w:p>
    <w:p w14:paraId="0626F993" w14:textId="77777777" w:rsidR="00E56DA3" w:rsidRDefault="00346316">
      <w:pPr>
        <w:pStyle w:val="NormalWeb"/>
      </w:pPr>
      <w:r>
        <w:t xml:space="preserve">Audit MRI rectal cancer </w:t>
      </w:r>
      <w:r w:rsidR="00E56DA3">
        <w:t>imaging quality to confirm sequences are being acquired perpendicular to the plane of the tumour</w:t>
      </w:r>
      <w:r>
        <w:t xml:space="preserve"> (true axial is being performed)</w:t>
      </w:r>
      <w:r w:rsidR="00E56DA3">
        <w:t>.</w:t>
      </w:r>
    </w:p>
    <w:p w14:paraId="0626F994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Resources</w:t>
      </w:r>
    </w:p>
    <w:p w14:paraId="0626F995" w14:textId="77777777" w:rsidR="007668A1" w:rsidRDefault="00136518">
      <w:pPr>
        <w:pStyle w:val="NormalWeb"/>
      </w:pPr>
      <w:r>
        <w:t>1. List of rectal cancer patients who have undergone surgery with no chemo-radiotherapy or radiotherapy in the intervening period since MRI examination</w:t>
      </w:r>
    </w:p>
    <w:p w14:paraId="0626F996" w14:textId="2501D49C" w:rsidR="007668A1" w:rsidRDefault="00136518">
      <w:pPr>
        <w:pStyle w:val="NormalWeb"/>
      </w:pPr>
      <w:r>
        <w:t>2. Post</w:t>
      </w:r>
      <w:r w:rsidR="00E56DA3">
        <w:t>-</w:t>
      </w:r>
      <w:r>
        <w:t>operative histopathology reports of the above patients</w:t>
      </w:r>
    </w:p>
    <w:p w14:paraId="0626F997" w14:textId="77777777" w:rsidR="007668A1" w:rsidRDefault="00136518">
      <w:pPr>
        <w:pStyle w:val="NormalWeb"/>
      </w:pPr>
      <w:r>
        <w:t>3. Pre-operative MRI reports of the above patients</w:t>
      </w:r>
    </w:p>
    <w:p w14:paraId="0626F998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References</w:t>
      </w:r>
    </w:p>
    <w:p w14:paraId="0626F999" w14:textId="77777777" w:rsidR="007668A1" w:rsidRDefault="00136518">
      <w:pPr>
        <w:pStyle w:val="NormalWeb"/>
        <w:numPr>
          <w:ilvl w:val="0"/>
          <w:numId w:val="1"/>
        </w:numPr>
      </w:pPr>
      <w:r>
        <w:t>MERCURY Study Group. Diagnostic accuracy of preoperative magnetic resonance imaging in predicting curative resection of rectal cancer: prospective observational study. BMJ 2006 Oct 14; 333(7572):779.  www.bmj.com/content/early/2005/12/31/bmj.38937.646400.55</w:t>
      </w:r>
    </w:p>
    <w:p w14:paraId="0626F99A" w14:textId="77777777" w:rsidR="007668A1" w:rsidRDefault="00136518">
      <w:pPr>
        <w:pStyle w:val="NormalWeb"/>
        <w:numPr>
          <w:ilvl w:val="0"/>
          <w:numId w:val="1"/>
        </w:numPr>
      </w:pPr>
      <w:r>
        <w:t xml:space="preserve">Extramural Depth of </w:t>
      </w:r>
      <w:proofErr w:type="spellStart"/>
      <w:r>
        <w:t>Tumor</w:t>
      </w:r>
      <w:proofErr w:type="spellEnd"/>
      <w:r>
        <w:t xml:space="preserve"> Invasion at Thin-Section MR in Patients with Rectal Cancer: Results of the MERCURY Study Radiology February 28, 2007.   10.1148/ Radiol.2431051825. http://pubs.rsna.org/doi/abs/10.1148/radiol.2431051825?journalCode=radiology</w:t>
      </w:r>
    </w:p>
    <w:p w14:paraId="0626F99B" w14:textId="77777777" w:rsidR="007668A1" w:rsidRDefault="00136518">
      <w:pPr>
        <w:pStyle w:val="NormalWeb"/>
        <w:numPr>
          <w:ilvl w:val="0"/>
          <w:numId w:val="1"/>
        </w:numPr>
      </w:pPr>
      <w:r>
        <w:t xml:space="preserve">Lafrate F, et al. Preoperative Staging of rectal cancer with MR Imaging: Correlation with Surgical and Histopathologic Findings. </w:t>
      </w:r>
      <w:proofErr w:type="spellStart"/>
      <w:r>
        <w:t>Radiographics</w:t>
      </w:r>
      <w:proofErr w:type="spellEnd"/>
      <w:r>
        <w:t xml:space="preserve"> 2006 May; </w:t>
      </w:r>
      <w:proofErr w:type="gramStart"/>
      <w:r>
        <w:t>26:701-714.</w:t>
      </w:r>
      <w:r>
        <w:rPr>
          <w:u w:val="single"/>
        </w:rPr>
        <w:t>xray.ufl.edu/files/2010/02/Rectal-Cancer.pdf</w:t>
      </w:r>
      <w:proofErr w:type="gramEnd"/>
    </w:p>
    <w:p w14:paraId="0626F99C" w14:textId="77777777" w:rsidR="007668A1" w:rsidRDefault="00136518">
      <w:pPr>
        <w:pStyle w:val="NormalWeb"/>
        <w:numPr>
          <w:ilvl w:val="0"/>
          <w:numId w:val="1"/>
        </w:numPr>
      </w:pPr>
      <w:r>
        <w:t>R. Glynne-Jones et al. Rectal Cancer: ESMO Clinical Practice Guidelines. Ann Oncol (2017) 28 (</w:t>
      </w:r>
      <w:proofErr w:type="spellStart"/>
      <w:r>
        <w:t>suppl</w:t>
      </w:r>
      <w:proofErr w:type="spellEnd"/>
      <w:r>
        <w:t xml:space="preserve"> 4): iv22–iv40. </w:t>
      </w:r>
    </w:p>
    <w:p w14:paraId="0626F99D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Editors Comments</w:t>
      </w:r>
    </w:p>
    <w:p w14:paraId="0626F99E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Submitted by</w:t>
      </w:r>
    </w:p>
    <w:p w14:paraId="0626F99F" w14:textId="77777777" w:rsidR="007668A1" w:rsidRDefault="00136518">
      <w:pPr>
        <w:rPr>
          <w:rFonts w:eastAsia="Times New Roman"/>
        </w:rPr>
      </w:pPr>
      <w:r>
        <w:rPr>
          <w:rFonts w:eastAsia="Times New Roman"/>
        </w:rPr>
        <w:t xml:space="preserve">Dr Alireza </w:t>
      </w:r>
      <w:proofErr w:type="spellStart"/>
      <w:r>
        <w:rPr>
          <w:rFonts w:eastAsia="Times New Roman"/>
        </w:rPr>
        <w:t>Vosough</w:t>
      </w:r>
      <w:proofErr w:type="spellEnd"/>
      <w:r>
        <w:rPr>
          <w:rFonts w:eastAsia="Times New Roman"/>
        </w:rPr>
        <w:t xml:space="preserve">, Dr Steven Yule. Updated by J Illes, and J Parikh </w:t>
      </w:r>
    </w:p>
    <w:p w14:paraId="0626F9A0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t>Co Authors</w:t>
      </w:r>
    </w:p>
    <w:p w14:paraId="0626F9A1" w14:textId="77777777" w:rsidR="007668A1" w:rsidRDefault="00136518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Published Date</w:t>
      </w:r>
    </w:p>
    <w:p w14:paraId="0626F9A2" w14:textId="77777777" w:rsidR="00136518" w:rsidRDefault="00136518">
      <w:pPr>
        <w:rPr>
          <w:rFonts w:eastAsia="Times New Roman"/>
        </w:rPr>
      </w:pPr>
      <w:r>
        <w:rPr>
          <w:rFonts w:eastAsia="Times New Roman"/>
        </w:rPr>
        <w:t xml:space="preserve">Thursday 31 December 2009 </w:t>
      </w:r>
    </w:p>
    <w:p w14:paraId="281EDB52" w14:textId="77777777" w:rsidR="00E337B3" w:rsidRDefault="00E337B3" w:rsidP="00E337B3">
      <w:pPr>
        <w:pStyle w:val="Heading2"/>
      </w:pPr>
      <w:r>
        <w:t>Last Reviewed</w:t>
      </w:r>
    </w:p>
    <w:p w14:paraId="42D0A6A4" w14:textId="273C8F8E" w:rsidR="00E337B3" w:rsidRDefault="006F68E9" w:rsidP="00E337B3">
      <w:r>
        <w:t>12</w:t>
      </w:r>
      <w:r w:rsidR="00E337B3">
        <w:t xml:space="preserve"> </w:t>
      </w:r>
      <w:r>
        <w:t>October</w:t>
      </w:r>
      <w:r w:rsidR="00E337B3">
        <w:t xml:space="preserve"> 2023</w:t>
      </w:r>
    </w:p>
    <w:p w14:paraId="676745AB" w14:textId="77777777" w:rsidR="00E337B3" w:rsidRDefault="00E337B3">
      <w:pPr>
        <w:rPr>
          <w:rFonts w:eastAsia="Times New Roman"/>
        </w:rPr>
      </w:pPr>
    </w:p>
    <w:sectPr w:rsidR="00E33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30BC6"/>
    <w:multiLevelType w:val="multilevel"/>
    <w:tmpl w:val="A074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97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DA3"/>
    <w:rsid w:val="00136518"/>
    <w:rsid w:val="00277425"/>
    <w:rsid w:val="003359E6"/>
    <w:rsid w:val="00346316"/>
    <w:rsid w:val="005225B6"/>
    <w:rsid w:val="005A4C95"/>
    <w:rsid w:val="006F68E9"/>
    <w:rsid w:val="007668A1"/>
    <w:rsid w:val="008D69A3"/>
    <w:rsid w:val="00D906D3"/>
    <w:rsid w:val="00E337B3"/>
    <w:rsid w:val="00E5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6F97D"/>
  <w15:docId w15:val="{09465FCA-3BAF-43E3-B453-90A4179A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A3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742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Firstsift xmlns="6554f0f3-0605-4421-b410-d212dd1c837f">Fail</Firstsift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0" ma:contentTypeDescription="Create a new document." ma:contentTypeScope="" ma:versionID="06684513ac8b09a279bc28512a81dbca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a1a0e1b67648dfa702c36e3442243338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4CCE1-35F1-4A17-9342-BD91449D9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8F7B8-D74C-4C06-B34F-511E07FD0B44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3.xml><?xml version="1.0" encoding="utf-8"?>
<ds:datastoreItem xmlns:ds="http://schemas.openxmlformats.org/officeDocument/2006/customXml" ds:itemID="{E800EE7A-31AB-4364-A595-E98957816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1B656-7884-4BD5-B6A3-5FCC2731B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UHNM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balasr91</dc:creator>
  <cp:lastModifiedBy>Katherine Bailey</cp:lastModifiedBy>
  <cp:revision>6</cp:revision>
  <dcterms:created xsi:type="dcterms:W3CDTF">2023-10-12T20:24:00Z</dcterms:created>
  <dcterms:modified xsi:type="dcterms:W3CDTF">2024-07-30T12:59:00Z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  <property fmtid="{D5CDD505-2E9C-101B-9397-08002B2CF9AE}" pid="3" name="MediaServiceImageTags">
    <vt:lpwstr/>
  </property>
</Properties>
</file>