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17233" w14:textId="77777777" w:rsidR="00353E70" w:rsidRDefault="00353E70" w:rsidP="00353E70">
      <w:pPr>
        <w:pStyle w:val="Heading1"/>
        <w:shd w:val="clear" w:color="auto" w:fill="FFFFFF"/>
        <w:spacing w:before="0" w:beforeAutospacing="0" w:after="225" w:afterAutospacing="0"/>
        <w:rPr>
          <w:rFonts w:ascii="Arial" w:hAnsi="Arial" w:cs="Arial"/>
          <w:color w:val="007CBE"/>
          <w:spacing w:val="-15"/>
          <w:sz w:val="50"/>
          <w:szCs w:val="50"/>
        </w:rPr>
      </w:pPr>
      <w:r>
        <w:rPr>
          <w:rFonts w:ascii="Arial" w:hAnsi="Arial" w:cs="Arial"/>
          <w:color w:val="007CBE"/>
          <w:spacing w:val="-15"/>
          <w:sz w:val="50"/>
          <w:szCs w:val="50"/>
        </w:rPr>
        <w:t>Image-guided brachytherapy for cervix cancer: Audit of practice and outcomes</w:t>
      </w:r>
    </w:p>
    <w:p w14:paraId="76A1D2C5" w14:textId="77777777" w:rsidR="00353E70" w:rsidRDefault="00353E70" w:rsidP="00353E70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Descriptor: </w:t>
      </w:r>
    </w:p>
    <w:p w14:paraId="391FB9D1" w14:textId="77777777" w:rsidR="00353E70" w:rsidRDefault="00353E70" w:rsidP="00353E7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Audit of local performance with respect to:</w:t>
      </w:r>
    </w:p>
    <w:p w14:paraId="11285049" w14:textId="77777777" w:rsidR="00353E70" w:rsidRDefault="00353E70" w:rsidP="00353E7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Technical quality of delivery of CT or MRI-guided brachytherapy for locally advanced cervix cancer</w:t>
      </w:r>
    </w:p>
    <w:p w14:paraId="529CAD53" w14:textId="77777777" w:rsidR="00353E70" w:rsidRDefault="00353E70" w:rsidP="00353E7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Relevant clinical outcomes in patients treated with CT or MRI-guided brachytherapy for locally advanced cervix cancer i.e. rates of local recurrence and late toxicity</w:t>
      </w:r>
    </w:p>
    <w:p w14:paraId="5FB23AD1" w14:textId="77777777" w:rsidR="00353E70" w:rsidRDefault="00353E70" w:rsidP="00353E70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Background: </w:t>
      </w:r>
    </w:p>
    <w:p w14:paraId="538752D2" w14:textId="77777777" w:rsidR="00353E70" w:rsidRDefault="00353E70" w:rsidP="00353E7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Standard treatment for locally advanced cervix cancer consists of concomitant external beam radiotherapy (EBRT) with cisplatin-based chemotherapy followed by brachytherapy. In response to GEC-ESTRO guidance 2005-2006, conventional brachytherapy has been superseded by image-guided brachytherapy (IGBT), enabling greater dose conformity and improved local tumour control. Regular audits are required to ensure that high technical standards are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maintained</w:t>
      </w:r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and patient outcomes are comparable to leading centres.</w:t>
      </w:r>
    </w:p>
    <w:p w14:paraId="0981158A" w14:textId="77777777" w:rsidR="00353E70" w:rsidRDefault="00353E70" w:rsidP="00353E70">
      <w:pPr>
        <w:pStyle w:val="Heading2"/>
        <w:shd w:val="clear" w:color="auto" w:fill="FFFFFF"/>
        <w:spacing w:before="0" w:after="180"/>
        <w:rPr>
          <w:rFonts w:ascii="Arial" w:hAnsi="Arial" w:cs="Arial"/>
          <w:color w:val="007CBE"/>
          <w:sz w:val="36"/>
          <w:szCs w:val="36"/>
        </w:rPr>
      </w:pPr>
      <w:r>
        <w:rPr>
          <w:rFonts w:ascii="Arial" w:hAnsi="Arial" w:cs="Arial"/>
          <w:color w:val="007CBE"/>
        </w:rPr>
        <w:t>The Cycle</w:t>
      </w:r>
    </w:p>
    <w:p w14:paraId="3823FB0B" w14:textId="77777777" w:rsidR="00353E70" w:rsidRDefault="00353E70" w:rsidP="00353E70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The standard: </w:t>
      </w:r>
    </w:p>
    <w:p w14:paraId="57629968" w14:textId="77777777" w:rsidR="00353E70" w:rsidRDefault="00353E70" w:rsidP="00353E7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  <w:u w:val="single"/>
        </w:rPr>
        <w:t>PRACTICE:</w:t>
      </w:r>
      <w:r>
        <w:rPr>
          <w:rFonts w:ascii="Arial" w:hAnsi="Arial" w:cs="Arial"/>
          <w:color w:val="343434"/>
          <w:sz w:val="23"/>
          <w:szCs w:val="23"/>
        </w:rPr>
        <w:t> Standards from RCR guidance 2009 and 2012</w:t>
      </w:r>
    </w:p>
    <w:p w14:paraId="7CA3FE66" w14:textId="77777777" w:rsidR="00353E70" w:rsidRDefault="00353E70" w:rsidP="00353E7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  • Equivalent dose in 2Gy fractions (EQD2) to 90% of the high-risk clinical target volume (HR-CTV D90) to be ≥85Gy</w:t>
      </w:r>
    </w:p>
    <w:p w14:paraId="3A63842B" w14:textId="77777777" w:rsidR="00353E70" w:rsidRDefault="00353E70" w:rsidP="00353E7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  • EQD2 to the most exposed 2cc (D2cc) of organ at risk (OAR) to be ≤95Gy for bladder, ≤75Gy for rectum, ≤75Gy for sigmoid</w:t>
      </w:r>
    </w:p>
    <w:p w14:paraId="16D23BDE" w14:textId="77777777" w:rsidR="00353E70" w:rsidRDefault="00353E70" w:rsidP="00353E7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  • Overall treatment time to be ≤50 days</w:t>
      </w:r>
    </w:p>
    <w:p w14:paraId="1A4F69C0" w14:textId="77777777" w:rsidR="00353E70" w:rsidRDefault="00353E70" w:rsidP="00353E7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  <w:u w:val="single"/>
        </w:rPr>
        <w:t>OUTCOMES:</w:t>
      </w:r>
      <w:r>
        <w:rPr>
          <w:rFonts w:ascii="Arial" w:hAnsi="Arial" w:cs="Arial"/>
          <w:color w:val="343434"/>
          <w:sz w:val="23"/>
          <w:szCs w:val="23"/>
        </w:rPr>
        <w:t> Standard taken to be published outcomes of a leading image-guided brachytherapy centre e.g. Vienna</w:t>
      </w:r>
    </w:p>
    <w:p w14:paraId="7398A3C5" w14:textId="77777777" w:rsidR="00353E70" w:rsidRDefault="00353E70" w:rsidP="00353E7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  • Local (i.e. within brachytherapy field) tumour control rates for tumours ≤5cm and &gt;5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cm  to</w:t>
      </w:r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be comparable to a leading centre e.g. Vienna</w:t>
      </w:r>
    </w:p>
    <w:p w14:paraId="41CF9F2C" w14:textId="77777777" w:rsidR="00353E70" w:rsidRDefault="00353E70" w:rsidP="00353E7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  • Late (i.e. onset &gt;3 months following end of treatment) toxicity rates to be comparable to a leading centre e.g. Vienna</w:t>
      </w:r>
    </w:p>
    <w:p w14:paraId="551A3652" w14:textId="77777777" w:rsidR="00353E70" w:rsidRDefault="00353E70" w:rsidP="00353E70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Target: </w:t>
      </w:r>
    </w:p>
    <w:p w14:paraId="69A2D1BC" w14:textId="77777777" w:rsidR="00353E70" w:rsidRDefault="00353E70" w:rsidP="00353E7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  <w:u w:val="single"/>
        </w:rPr>
        <w:t>PRACTICE:</w:t>
      </w:r>
    </w:p>
    <w:p w14:paraId="2655135B" w14:textId="77777777" w:rsidR="00353E70" w:rsidRDefault="00353E70" w:rsidP="00353E7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lastRenderedPageBreak/>
        <w:t>   • 90% of cases meeting each standard</w:t>
      </w:r>
    </w:p>
    <w:p w14:paraId="28D45FC7" w14:textId="77777777" w:rsidR="00353E70" w:rsidRDefault="00353E70" w:rsidP="00353E7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  <w:u w:val="single"/>
        </w:rPr>
        <w:t>OUTCOMES:</w:t>
      </w:r>
    </w:p>
    <w:p w14:paraId="766B2756" w14:textId="77777777" w:rsidR="00353E70" w:rsidRDefault="00353E70" w:rsidP="00353E7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  • Actuarial 3-year rates to be within 10% of figures achieved at a leading centre e.g. Vienna</w:t>
      </w:r>
    </w:p>
    <w:p w14:paraId="07D10A7A" w14:textId="77777777" w:rsidR="00353E70" w:rsidRDefault="00353E70" w:rsidP="00353E70">
      <w:pPr>
        <w:pStyle w:val="Heading2"/>
        <w:shd w:val="clear" w:color="auto" w:fill="FFFFFF"/>
        <w:spacing w:before="0" w:after="180"/>
        <w:rPr>
          <w:rFonts w:ascii="Arial" w:hAnsi="Arial" w:cs="Arial"/>
          <w:color w:val="007CBE"/>
          <w:sz w:val="36"/>
          <w:szCs w:val="36"/>
        </w:rPr>
      </w:pPr>
      <w:r>
        <w:rPr>
          <w:rFonts w:ascii="Arial" w:hAnsi="Arial" w:cs="Arial"/>
          <w:color w:val="007CBE"/>
        </w:rPr>
        <w:t>Assess local practice</w:t>
      </w:r>
    </w:p>
    <w:p w14:paraId="798BA416" w14:textId="77777777" w:rsidR="00353E70" w:rsidRDefault="00353E70" w:rsidP="00353E70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Indicators: </w:t>
      </w:r>
    </w:p>
    <w:p w14:paraId="7D22E1EA" w14:textId="77777777" w:rsidR="00353E70" w:rsidRDefault="00353E70" w:rsidP="00353E7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  <w:u w:val="single"/>
        </w:rPr>
        <w:t>PRACTICE:</w:t>
      </w:r>
    </w:p>
    <w:p w14:paraId="3E41CD03" w14:textId="77777777" w:rsidR="00353E70" w:rsidRDefault="00353E70" w:rsidP="00353E7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  • Percentage of cases meeting each standard</w:t>
      </w:r>
    </w:p>
    <w:p w14:paraId="7D62C16E" w14:textId="77777777" w:rsidR="00353E70" w:rsidRDefault="00353E70" w:rsidP="00353E7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  <w:u w:val="single"/>
        </w:rPr>
        <w:t>OUTCOMES:</w:t>
      </w:r>
    </w:p>
    <w:p w14:paraId="50A394E4" w14:textId="77777777" w:rsidR="00353E70" w:rsidRDefault="00353E70" w:rsidP="00353E7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  • Actuarial 3-year rates</w:t>
      </w:r>
    </w:p>
    <w:p w14:paraId="2E93D974" w14:textId="77777777" w:rsidR="00353E70" w:rsidRDefault="00353E70" w:rsidP="00353E70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Data items to be collected: </w:t>
      </w:r>
    </w:p>
    <w:p w14:paraId="7909FCD2" w14:textId="77777777" w:rsidR="00353E70" w:rsidRDefault="00353E70" w:rsidP="00353E7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Baseline characteristics: Age, tumour size, nodal status, FIGO stage, histology, external beam radiotherapy Y/N, chemotherapy Y/N</w:t>
      </w:r>
    </w:p>
    <w:p w14:paraId="0F3501A6" w14:textId="77777777" w:rsidR="00353E70" w:rsidRDefault="00353E70" w:rsidP="00353E7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Brachytherapy data: Planning imaging modality (CT or MRI), type of applicator (tandem-ovoid or tandem-ring), interstitial needles Y/N, EQD2 HR-CTV D90, EQD2 D2cc bladder / rectum / sigmoid, overall treatment time for external beam radiotherapy and brachytherapy</w:t>
      </w:r>
    </w:p>
    <w:p w14:paraId="7F8CEC6E" w14:textId="77777777" w:rsidR="00353E70" w:rsidRDefault="00353E70" w:rsidP="00353E7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Outcome data (ideally 3 years of follow-up, minimum 1 year of follow-up): Local recurrence within brachytherapy field Y/N, time of recurrence, late toxicity event Y/N, time of event, CTCAE grading of event</w:t>
      </w:r>
    </w:p>
    <w:p w14:paraId="5C5741D4" w14:textId="77777777" w:rsidR="00353E70" w:rsidRDefault="00353E70" w:rsidP="00353E70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Suggested number: </w:t>
      </w:r>
    </w:p>
    <w:p w14:paraId="1A854440" w14:textId="77777777" w:rsidR="00353E70" w:rsidRDefault="00353E70" w:rsidP="00353E7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Minimum of 20 patients.</w:t>
      </w:r>
    </w:p>
    <w:p w14:paraId="059803C0" w14:textId="77777777" w:rsidR="00353E70" w:rsidRDefault="00353E70" w:rsidP="00353E70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Suggestions for change if target not met: </w:t>
      </w:r>
    </w:p>
    <w:p w14:paraId="33D48E94" w14:textId="77777777" w:rsidR="00353E70" w:rsidRDefault="00353E70" w:rsidP="00353E7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Review of brachytherapy planning process and dosimetry to identify contributory factors in patients who:</w:t>
      </w:r>
    </w:p>
    <w:p w14:paraId="7C6E9595" w14:textId="77777777" w:rsidR="00353E70" w:rsidRDefault="00353E70" w:rsidP="00353E7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  a) Fail to meet criteria for HR-CTV D90 or organ at risk D2cc</w:t>
      </w:r>
    </w:p>
    <w:p w14:paraId="396D82D2" w14:textId="77777777" w:rsidR="00353E70" w:rsidRDefault="00353E70" w:rsidP="00353E7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  b) Develop in-brachytherapy field recurrence</w:t>
      </w:r>
    </w:p>
    <w:p w14:paraId="39407859" w14:textId="77777777" w:rsidR="00353E70" w:rsidRDefault="00353E70" w:rsidP="00353E7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  c) Develop grade 3 or 4 late bladder or bowel toxicity</w:t>
      </w:r>
    </w:p>
    <w:p w14:paraId="7955C1CD" w14:textId="77777777" w:rsidR="00353E70" w:rsidRDefault="00353E70" w:rsidP="00353E7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Departmental dissemination of audit findings</w:t>
      </w:r>
    </w:p>
    <w:p w14:paraId="69F8BCA6" w14:textId="77777777" w:rsidR="00353E70" w:rsidRDefault="00353E70" w:rsidP="00353E7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lastRenderedPageBreak/>
        <w:t>• If significant logistical delays in outpatient delivery of brachytherapy fractions, consider implementing an inpatient admission pathway to facilitate delivery of all fractions during a single hospital stay.</w:t>
      </w:r>
    </w:p>
    <w:p w14:paraId="066A0ACB" w14:textId="77777777" w:rsidR="00353E70" w:rsidRDefault="00353E70" w:rsidP="00353E70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Resources: </w:t>
      </w:r>
    </w:p>
    <w:p w14:paraId="2D2CC319" w14:textId="77777777" w:rsidR="00353E70" w:rsidRDefault="00353E70" w:rsidP="00353E7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Radiotherapy physics database</w:t>
      </w:r>
    </w:p>
    <w:p w14:paraId="29455626" w14:textId="77777777" w:rsidR="00353E70" w:rsidRDefault="00353E70" w:rsidP="00353E7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Clinical records</w:t>
      </w:r>
    </w:p>
    <w:p w14:paraId="6406AEE4" w14:textId="77777777" w:rsidR="00353E70" w:rsidRDefault="00353E70" w:rsidP="00353E70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References: </w:t>
      </w:r>
    </w:p>
    <w:p w14:paraId="6F705EC8" w14:textId="77777777" w:rsidR="00353E70" w:rsidRDefault="00353E70" w:rsidP="00353E7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Haie-Meder C, Potter R, Van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Limbergen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 E, Briot E, De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Brabandere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 M, Dimopoulos J et al. Recommendations from Gynaecological (GYN) GEC-ESTRO Working Group (I): concepts and terms in 3D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image based</w:t>
      </w:r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3D treatment planning in cervix cancer brachytherapy with emphasis on MRI assessment of GTV and CTV.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Radiother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 Oncol. 2005;74(3):235-45.</w:t>
      </w:r>
    </w:p>
    <w:p w14:paraId="44F10575" w14:textId="77777777" w:rsidR="00353E70" w:rsidRDefault="00353E70" w:rsidP="00353E7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Potter R, Haie-Meder C, Van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Limbergen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 E, Barillot I, De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Brabandere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 M, Dimopoulos J et al. Recommendations from Gynaecological (GYN) GEC-ESTRO Working Group (II): concepts and terms in 3D image-based treatment planning in cervix cancer brachytherapy - 3D dose volume parameters and aspects of 3D image-based anatomy, radiation physics, radiobiology.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Radiother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 Oncol. 2006;78(1):67-77.</w:t>
      </w:r>
    </w:p>
    <w:p w14:paraId="6D6B3B6F" w14:textId="77777777" w:rsidR="00353E70" w:rsidRDefault="00353E70" w:rsidP="00353E7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The Royal College of Radiologists. Implementing image-guided brachytherapy for cervix cancer in the United Kingdom. London: The Royal College of Radiologists, 2009.</w:t>
      </w:r>
    </w:p>
    <w:p w14:paraId="45D3FAAC" w14:textId="77777777" w:rsidR="00353E70" w:rsidRDefault="00353E70" w:rsidP="00353E7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The Royal College of Radiologists: The role and development of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afterloading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 brachytherapy services in the United Kingdom. London: The Royal College of Radiologists, 2012.</w:t>
      </w:r>
    </w:p>
    <w:p w14:paraId="7044814E" w14:textId="77777777" w:rsidR="00353E70" w:rsidRDefault="00353E70" w:rsidP="00353E7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Potter R, Georg P, Dimopoulos JC, Grimm M, Berger D, Nesvacil N et al. Clinical outcome of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protocol based</w:t>
      </w:r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image (MRI) guided adaptive brachytherapy combined with 3D conformal radiotherapy with or without chemotherapy in patients with locally advanced cervix cancer.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Radiother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 Oncol. 2001;100(1):116-23.</w:t>
      </w:r>
    </w:p>
    <w:p w14:paraId="0F2191F6" w14:textId="77777777" w:rsidR="00353E70" w:rsidRDefault="00353E70" w:rsidP="00353E70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Published Date: </w:t>
      </w:r>
    </w:p>
    <w:p w14:paraId="15E95154" w14:textId="77777777" w:rsidR="00353E70" w:rsidRDefault="00353E70" w:rsidP="00353E70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Style w:val="date-display-single"/>
          <w:rFonts w:ascii="Arial" w:hAnsi="Arial" w:cs="Arial"/>
          <w:color w:val="343434"/>
          <w:sz w:val="23"/>
          <w:szCs w:val="23"/>
        </w:rPr>
        <w:t>Tuesday 12 May 2015</w:t>
      </w:r>
    </w:p>
    <w:p w14:paraId="32E1B784" w14:textId="77777777" w:rsidR="00353E70" w:rsidRDefault="00353E70" w:rsidP="00353E70">
      <w:pPr>
        <w:rPr>
          <w:rFonts w:ascii="Times New Roman" w:hAnsi="Times New Roman" w:cs="Times New Roman"/>
          <w:sz w:val="24"/>
          <w:szCs w:val="24"/>
        </w:rPr>
      </w:pPr>
    </w:p>
    <w:p w14:paraId="184A1F0B" w14:textId="77777777" w:rsidR="00353E70" w:rsidRDefault="00353E70" w:rsidP="00353E70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Last Reviewed: </w:t>
      </w:r>
    </w:p>
    <w:p w14:paraId="6E95A589" w14:textId="14B27004" w:rsidR="00353E70" w:rsidRDefault="00353E70" w:rsidP="00353E70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Style w:val="date-display-single"/>
          <w:rFonts w:ascii="Arial" w:hAnsi="Arial" w:cs="Arial"/>
          <w:color w:val="343434"/>
          <w:sz w:val="23"/>
          <w:szCs w:val="23"/>
        </w:rPr>
        <w:t xml:space="preserve">Thursday </w:t>
      </w:r>
      <w:r w:rsidR="006E2793">
        <w:rPr>
          <w:rStyle w:val="date-display-single"/>
          <w:rFonts w:ascii="Arial" w:hAnsi="Arial" w:cs="Arial"/>
          <w:color w:val="343434"/>
          <w:sz w:val="23"/>
          <w:szCs w:val="23"/>
        </w:rPr>
        <w:t>2 May 2024</w:t>
      </w:r>
    </w:p>
    <w:p w14:paraId="7C0A2111" w14:textId="416263F7" w:rsidR="000D3E1E" w:rsidRDefault="000D3E1E" w:rsidP="00353E70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</w:p>
    <w:sectPr w:rsidR="000D3E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90260"/>
    <w:multiLevelType w:val="multilevel"/>
    <w:tmpl w:val="82A43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187EB0"/>
    <w:multiLevelType w:val="multilevel"/>
    <w:tmpl w:val="ED0A1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5912503">
    <w:abstractNumId w:val="1"/>
  </w:num>
  <w:num w:numId="2" w16cid:durableId="2053535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1E"/>
    <w:rsid w:val="000D3E1E"/>
    <w:rsid w:val="00194E7C"/>
    <w:rsid w:val="001D3DCA"/>
    <w:rsid w:val="00353E70"/>
    <w:rsid w:val="006E2793"/>
    <w:rsid w:val="00D359BA"/>
    <w:rsid w:val="00D9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95C88"/>
  <w15:chartTrackingRefBased/>
  <w15:docId w15:val="{CF3561D1-D83D-467D-BC12-2D755FAE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3E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E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E1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D3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file-wrapper">
    <w:name w:val="file-wrapper"/>
    <w:basedOn w:val="DefaultParagraphFont"/>
    <w:rsid w:val="000D3E1E"/>
  </w:style>
  <w:style w:type="character" w:styleId="Hyperlink">
    <w:name w:val="Hyperlink"/>
    <w:basedOn w:val="DefaultParagraphFont"/>
    <w:uiPriority w:val="99"/>
    <w:semiHidden/>
    <w:unhideWhenUsed/>
    <w:rsid w:val="000D3E1E"/>
    <w:rPr>
      <w:color w:val="0000FF"/>
      <w:u w:val="single"/>
    </w:rPr>
  </w:style>
  <w:style w:type="character" w:customStyle="1" w:styleId="file-meta">
    <w:name w:val="file-meta"/>
    <w:basedOn w:val="DefaultParagraphFont"/>
    <w:rsid w:val="000D3E1E"/>
  </w:style>
  <w:style w:type="character" w:customStyle="1" w:styleId="file-type">
    <w:name w:val="file-type"/>
    <w:basedOn w:val="DefaultParagraphFont"/>
    <w:rsid w:val="000D3E1E"/>
  </w:style>
  <w:style w:type="character" w:customStyle="1" w:styleId="file-size">
    <w:name w:val="file-size"/>
    <w:basedOn w:val="DefaultParagraphFont"/>
    <w:rsid w:val="000D3E1E"/>
  </w:style>
  <w:style w:type="character" w:customStyle="1" w:styleId="date-display-single">
    <w:name w:val="date-display-single"/>
    <w:basedOn w:val="DefaultParagraphFont"/>
    <w:rsid w:val="000D3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4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0132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3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08388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3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0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6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07544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67901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0687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3518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6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9557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0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9196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3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4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5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9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414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0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45258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7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5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4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3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8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3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8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3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75684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2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77608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1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0739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4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6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4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oice xmlns="6554f0f3-0605-4421-b410-d212dd1c837f" xsi:nil="true"/>
    <lcf76f155ced4ddcb4097134ff3c332f xmlns="6554f0f3-0605-4421-b410-d212dd1c837f">
      <Terms xmlns="http://schemas.microsoft.com/office/infopath/2007/PartnerControls"/>
    </lcf76f155ced4ddcb4097134ff3c332f>
    <TaxCatchAll xmlns="3fb4b005-a1e9-415f-95e8-b72bee4e82f5" xsi:nil="true"/>
    <Owner xmlns="6554f0f3-0605-4421-b410-d212dd1c837f">
      <UserInfo>
        <DisplayName/>
        <AccountId xsi:nil="true"/>
        <AccountType/>
      </UserInfo>
    </Owner>
    <Reviewdate xmlns="6554f0f3-0605-4421-b410-d212dd1c83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25" ma:contentTypeDescription="Create a new document." ma:contentTypeScope="" ma:versionID="55333fccc9f88f3ecd7cc02b0fe97f9c">
  <xsd:schema xmlns:xsd="http://www.w3.org/2001/XMLSchema" xmlns:xs="http://www.w3.org/2001/XMLSchema" xmlns:p="http://schemas.microsoft.com/office/2006/metadata/properties" xmlns:ns2="3fb4b005-a1e9-415f-95e8-b72bee4e82f5" xmlns:ns3="6554f0f3-0605-4421-b410-d212dd1c837f" targetNamespace="http://schemas.microsoft.com/office/2006/metadata/properties" ma:root="true" ma:fieldsID="90b37e3419317c12742b60d7a75f511e" ns2:_="" ns3:_="">
    <xsd:import namespace="3fb4b005-a1e9-415f-95e8-b72bee4e82f5"/>
    <xsd:import namespace="6554f0f3-0605-4421-b410-d212dd1c8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215B27-D668-454B-8B7F-5557620D8384}">
  <ds:schemaRefs>
    <ds:schemaRef ds:uri="http://schemas.microsoft.com/office/2006/metadata/properties"/>
    <ds:schemaRef ds:uri="http://schemas.microsoft.com/office/infopath/2007/PartnerControls"/>
    <ds:schemaRef ds:uri="6554f0f3-0605-4421-b410-d212dd1c837f"/>
    <ds:schemaRef ds:uri="3fb4b005-a1e9-415f-95e8-b72bee4e82f5"/>
  </ds:schemaRefs>
</ds:datastoreItem>
</file>

<file path=customXml/itemProps2.xml><?xml version="1.0" encoding="utf-8"?>
<ds:datastoreItem xmlns:ds="http://schemas.openxmlformats.org/officeDocument/2006/customXml" ds:itemID="{7B118388-62FA-4C77-8333-B57EE9CCCD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94C19-B23F-4F31-862B-EA3E7D6CD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4b005-a1e9-415f-95e8-b72bee4e82f5"/>
    <ds:schemaRef ds:uri="6554f0f3-0605-4421-b410-d212dd1c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Leslie</dc:creator>
  <cp:keywords/>
  <dc:description/>
  <cp:lastModifiedBy>Katherine Bailey</cp:lastModifiedBy>
  <cp:revision>2</cp:revision>
  <dcterms:created xsi:type="dcterms:W3CDTF">2024-07-31T14:47:00Z</dcterms:created>
  <dcterms:modified xsi:type="dcterms:W3CDTF">2024-07-31T14:47:00Z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0x01010033930D4881B426479DFFD409E83C1F79</vt:lpwstr>
  </property>
</Properties>
</file>