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C035" w14:textId="77777777" w:rsidR="00FC7AF3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An audit of percutaneous lung tumour radiofrequency ablation</w:t>
      </w:r>
    </w:p>
    <w:p w14:paraId="3D0175F7" w14:textId="77777777" w:rsidR="00FC7AF3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Descriptor</w:t>
      </w:r>
    </w:p>
    <w:p w14:paraId="7C174DDB" w14:textId="77777777" w:rsidR="00FC7AF3" w:rsidRDefault="00000000">
      <w:pPr>
        <w:pStyle w:val="NormalWeb"/>
      </w:pPr>
      <w:r>
        <w:t xml:space="preserve">Radiofrequency ablation (RFA) is being used as a local treatment method for lung, </w:t>
      </w:r>
      <w:proofErr w:type="gramStart"/>
      <w:r>
        <w:t>liver</w:t>
      </w:r>
      <w:proofErr w:type="gramEnd"/>
      <w:r>
        <w:t xml:space="preserve"> and renal tumours. This is a relatively new technique. Current NICE recommendation suggests that treatments should be undertaken in the context of frequent audit.</w:t>
      </w:r>
    </w:p>
    <w:p w14:paraId="2512D58D" w14:textId="77777777" w:rsidR="00FC7AF3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Background</w:t>
      </w:r>
    </w:p>
    <w:p w14:paraId="5E9759F6" w14:textId="77777777" w:rsidR="00FC7AF3" w:rsidRDefault="00000000">
      <w:pPr>
        <w:pStyle w:val="NormalWeb"/>
      </w:pPr>
      <w:r>
        <w:t>RFA uses heat to locally destroy tumour tissue. The lung is a common treatment site. More regional centres are developing a service and careful audit of success and complications is required.</w:t>
      </w:r>
    </w:p>
    <w:p w14:paraId="6F63271A" w14:textId="77777777" w:rsidR="00FC7AF3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The Cycle</w:t>
      </w:r>
    </w:p>
    <w:p w14:paraId="49E0107F" w14:textId="77777777" w:rsidR="00FC7AF3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The Standard</w:t>
      </w:r>
    </w:p>
    <w:p w14:paraId="33E5C250" w14:textId="77777777" w:rsidR="00FC7AF3" w:rsidRDefault="00000000">
      <w:pPr>
        <w:pStyle w:val="NormalWeb"/>
      </w:pPr>
      <w:r>
        <w:t>Clerical and secretarial support-to organise patient bookings and lists</w:t>
      </w:r>
    </w:p>
    <w:p w14:paraId="105C394D" w14:textId="77777777" w:rsidR="00FC7AF3" w:rsidRDefault="00000000">
      <w:pPr>
        <w:pStyle w:val="NormalWeb"/>
      </w:pPr>
      <w:r>
        <w:t xml:space="preserve">Dedicated radiology nursing cover-to provide assistance during the procedure, aftercare and </w:t>
      </w:r>
      <w:proofErr w:type="gramStart"/>
      <w:r>
        <w:t>discharge</w:t>
      </w:r>
      <w:proofErr w:type="gramEnd"/>
    </w:p>
    <w:p w14:paraId="3D0F0854" w14:textId="77777777" w:rsidR="00FC7AF3" w:rsidRDefault="00000000">
      <w:pPr>
        <w:pStyle w:val="NormalWeb"/>
      </w:pPr>
      <w:r>
        <w:t>Dedicated radiographer cover-senior radiographers familiar with RFA and interventional CT</w:t>
      </w:r>
    </w:p>
    <w:p w14:paraId="04BF51B1" w14:textId="77777777" w:rsidR="00FC7AF3" w:rsidRDefault="00000000">
      <w:pPr>
        <w:pStyle w:val="NormalWeb"/>
      </w:pPr>
      <w:r>
        <w:t>At least two consultant radiologists trained in RFA technique</w:t>
      </w:r>
    </w:p>
    <w:p w14:paraId="3AAD983E" w14:textId="44A4DA84" w:rsidR="00FC7AF3" w:rsidRDefault="00000000">
      <w:pPr>
        <w:pStyle w:val="NormalWeb"/>
      </w:pPr>
      <w:r>
        <w:t>Outpatient facilities-for pre</w:t>
      </w:r>
      <w:r w:rsidR="00755829">
        <w:t>-</w:t>
      </w:r>
      <w:r>
        <w:t>clerking and post procedural review</w:t>
      </w:r>
    </w:p>
    <w:p w14:paraId="30B64B0E" w14:textId="77777777" w:rsidR="00FC7AF3" w:rsidRDefault="00000000">
      <w:pPr>
        <w:pStyle w:val="NormalWeb"/>
      </w:pPr>
      <w:r>
        <w:t>Anaesthetic availability-for administration of general anaesthesia when required</w:t>
      </w:r>
    </w:p>
    <w:p w14:paraId="209EC6C2" w14:textId="77777777" w:rsidR="0000372F" w:rsidRDefault="00000000">
      <w:pPr>
        <w:pStyle w:val="NormalWeb"/>
      </w:pPr>
      <w:r>
        <w:t xml:space="preserve">Access to day </w:t>
      </w:r>
      <w:proofErr w:type="spellStart"/>
      <w:r>
        <w:t>case</w:t>
      </w:r>
      <w:proofErr w:type="spellEnd"/>
      <w:r>
        <w:t xml:space="preserve"> beds-patients admitted under joint care</w:t>
      </w:r>
      <w:r w:rsidR="00755829">
        <w:t xml:space="preserve">. </w:t>
      </w:r>
    </w:p>
    <w:p w14:paraId="5C6A2B54" w14:textId="6151F7DD" w:rsidR="00FC7AF3" w:rsidRDefault="00000000">
      <w:pPr>
        <w:pStyle w:val="NormalWeb"/>
      </w:pPr>
      <w:r>
        <w:t>Complication rates should be low and within published standards:</w:t>
      </w:r>
    </w:p>
    <w:p w14:paraId="347869F3" w14:textId="1E38CC10" w:rsidR="0000372F" w:rsidRDefault="00755829" w:rsidP="00024979">
      <w:pPr>
        <w:pStyle w:val="NormalWeb"/>
        <w:numPr>
          <w:ilvl w:val="0"/>
          <w:numId w:val="2"/>
        </w:numPr>
      </w:pPr>
      <w:r>
        <w:t xml:space="preserve">Minor complications- small pneumothorax, mild chest pain, mild haemoptysis, mild pyrexia. </w:t>
      </w:r>
    </w:p>
    <w:p w14:paraId="700D2E26" w14:textId="0CA330DB" w:rsidR="00FC7AF3" w:rsidRDefault="00755829" w:rsidP="00024979">
      <w:pPr>
        <w:pStyle w:val="NormalWeb"/>
        <w:numPr>
          <w:ilvl w:val="0"/>
          <w:numId w:val="2"/>
        </w:numPr>
      </w:pPr>
      <w:r>
        <w:t>Major complications - pneumothorax requiring drainage, abscess, severe chest pain, severe haemoptysis, death. Local relapse rate at 1, 2 and 3 years.</w:t>
      </w:r>
    </w:p>
    <w:p w14:paraId="44B05294" w14:textId="77777777" w:rsidR="00FC7AF3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Target</w:t>
      </w:r>
    </w:p>
    <w:p w14:paraId="3B5CCB76" w14:textId="6B960717" w:rsidR="00FC7AF3" w:rsidRDefault="00000000">
      <w:pPr>
        <w:pStyle w:val="NormalWeb"/>
      </w:pPr>
      <w:r>
        <w:t>100% compliance with the above staffing and logistical targets (Ref 1).</w:t>
      </w:r>
    </w:p>
    <w:p w14:paraId="71F64395" w14:textId="77777777" w:rsidR="00FC7AF3" w:rsidRDefault="00000000">
      <w:pPr>
        <w:pStyle w:val="NormalWeb"/>
      </w:pPr>
      <w:r>
        <w:t>Complications: minor &lt;27%, major &lt;6% (Ref 2,).</w:t>
      </w:r>
    </w:p>
    <w:p w14:paraId="0F8BA38B" w14:textId="77777777" w:rsidR="00FC7AF3" w:rsidRDefault="00000000">
      <w:pPr>
        <w:pStyle w:val="NormalWeb"/>
      </w:pPr>
      <w:r>
        <w:lastRenderedPageBreak/>
        <w:t>Local relapse rate: &lt;30% at three years (Ref 3).</w:t>
      </w:r>
    </w:p>
    <w:p w14:paraId="7B0DBB13" w14:textId="77777777" w:rsidR="00FC7AF3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Assess local practice</w:t>
      </w:r>
    </w:p>
    <w:p w14:paraId="58CEAEDA" w14:textId="77777777" w:rsidR="00FC7AF3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Indicators</w:t>
      </w:r>
    </w:p>
    <w:p w14:paraId="0C16D137" w14:textId="77777777" w:rsidR="00FC7AF3" w:rsidRDefault="00000000">
      <w:pPr>
        <w:pStyle w:val="NormalWeb"/>
      </w:pPr>
      <w:r>
        <w:t>Compliance of local service with logistical and staffing standards</w:t>
      </w:r>
    </w:p>
    <w:p w14:paraId="6264F3A9" w14:textId="77777777" w:rsidR="00FC7AF3" w:rsidRDefault="00000000">
      <w:pPr>
        <w:pStyle w:val="NormalWeb"/>
      </w:pPr>
      <w:r>
        <w:t>Local complication and relapse rate</w:t>
      </w:r>
    </w:p>
    <w:p w14:paraId="55E47B93" w14:textId="77777777" w:rsidR="00FC7AF3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Data items to be collected</w:t>
      </w:r>
    </w:p>
    <w:p w14:paraId="3965A6CC" w14:textId="77777777" w:rsidR="00FC7AF3" w:rsidRDefault="00000000">
      <w:pPr>
        <w:pStyle w:val="NormalWeb"/>
      </w:pPr>
      <w:r>
        <w:t>Patient demographics; Treatment dates; Treatment details (electrode used, ablation cycles)</w:t>
      </w:r>
    </w:p>
    <w:p w14:paraId="0BBCA546" w14:textId="77777777" w:rsidR="00FC7AF3" w:rsidRDefault="00000000">
      <w:pPr>
        <w:pStyle w:val="NormalWeb"/>
      </w:pPr>
      <w:r>
        <w:t>Immediate complications as seen on CT / clinically</w:t>
      </w:r>
    </w:p>
    <w:p w14:paraId="5F1D14A4" w14:textId="77777777" w:rsidR="00FC7AF3" w:rsidRDefault="00000000">
      <w:pPr>
        <w:pStyle w:val="NormalWeb"/>
      </w:pPr>
      <w:r>
        <w:t>Findings on follow up CT (performed at 1,3,6,9,12,15,18,21,24,27,30,</w:t>
      </w:r>
      <w:proofErr w:type="gramStart"/>
      <w:r>
        <w:t>33</w:t>
      </w:r>
      <w:proofErr w:type="gramEnd"/>
      <w:r>
        <w:t xml:space="preserve"> and 36 months)</w:t>
      </w:r>
    </w:p>
    <w:p w14:paraId="79ADC9D7" w14:textId="77777777" w:rsidR="00FC7AF3" w:rsidRDefault="00000000">
      <w:pPr>
        <w:pStyle w:val="NormalWeb"/>
      </w:pPr>
      <w:r>
        <w:t>Case notes review.</w:t>
      </w:r>
    </w:p>
    <w:p w14:paraId="1B253D63" w14:textId="77777777" w:rsidR="00FC7AF3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Suggested number</w:t>
      </w:r>
    </w:p>
    <w:p w14:paraId="7EB0B13D" w14:textId="759AECC5" w:rsidR="00FC7AF3" w:rsidRDefault="00000000">
      <w:pPr>
        <w:pStyle w:val="NormalWeb"/>
      </w:pPr>
      <w:r>
        <w:t xml:space="preserve">All patients undergoing lung RFA for primary or secondary pulmonary malignancy. Ideally with follow up for three years for local relapse component of </w:t>
      </w:r>
      <w:r w:rsidR="0000372F">
        <w:t>audit. Typical</w:t>
      </w:r>
      <w:r>
        <w:t xml:space="preserve"> number=30</w:t>
      </w:r>
    </w:p>
    <w:p w14:paraId="5B8C6CCA" w14:textId="77777777" w:rsidR="00FC7AF3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Suggestions for change if target not met</w:t>
      </w:r>
    </w:p>
    <w:p w14:paraId="3536767F" w14:textId="77777777" w:rsidR="00FC7AF3" w:rsidRDefault="00000000">
      <w:pPr>
        <w:pStyle w:val="NormalWeb"/>
      </w:pPr>
      <w:r>
        <w:t>Review staffing and logistic support.</w:t>
      </w:r>
    </w:p>
    <w:p w14:paraId="056CBC4F" w14:textId="77777777" w:rsidR="00FC7AF3" w:rsidRDefault="00000000">
      <w:pPr>
        <w:pStyle w:val="NormalWeb"/>
      </w:pPr>
      <w:r>
        <w:t>Observe for patterns in complications or local relapse rate. Are the correct lesions being treated?</w:t>
      </w:r>
    </w:p>
    <w:p w14:paraId="3780D1D4" w14:textId="77777777" w:rsidR="00FC7AF3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Resources</w:t>
      </w:r>
    </w:p>
    <w:p w14:paraId="63FE9585" w14:textId="77777777" w:rsidR="00FC7AF3" w:rsidRDefault="00000000">
      <w:pPr>
        <w:pStyle w:val="NormalWeb"/>
      </w:pPr>
      <w:r>
        <w:t>PACS and RIS access</w:t>
      </w:r>
    </w:p>
    <w:p w14:paraId="38BAF18C" w14:textId="77777777" w:rsidR="00FC7AF3" w:rsidRDefault="00000000">
      <w:pPr>
        <w:pStyle w:val="NormalWeb"/>
      </w:pPr>
      <w:r>
        <w:t>Local RFA database</w:t>
      </w:r>
    </w:p>
    <w:p w14:paraId="76D166B7" w14:textId="77777777" w:rsidR="00FC7AF3" w:rsidRDefault="00000000">
      <w:pPr>
        <w:pStyle w:val="NormalWeb"/>
      </w:pPr>
      <w:r>
        <w:t>Case note/electronic record review</w:t>
      </w:r>
    </w:p>
    <w:p w14:paraId="5A5E7908" w14:textId="77777777" w:rsidR="00FC7AF3" w:rsidRDefault="00000000">
      <w:pPr>
        <w:pStyle w:val="NormalWeb"/>
      </w:pPr>
      <w:r>
        <w:t>Approximately 5 hours of work to review caseload if prospective database is kept</w:t>
      </w:r>
    </w:p>
    <w:p w14:paraId="7556202A" w14:textId="77777777" w:rsidR="00FC7AF3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References</w:t>
      </w:r>
    </w:p>
    <w:p w14:paraId="17E6CAFD" w14:textId="77777777" w:rsidR="00755829" w:rsidRDefault="00755829" w:rsidP="00755829">
      <w:pPr>
        <w:pStyle w:val="NormalWeb"/>
        <w:numPr>
          <w:ilvl w:val="0"/>
          <w:numId w:val="1"/>
        </w:numPr>
      </w:pPr>
      <w:bookmarkStart w:id="0" w:name="OLE_LINK5"/>
      <w:bookmarkStart w:id="1" w:name="OLE_LINK6"/>
      <w:r w:rsidRPr="00EA6F89">
        <w:t>Interventional oncology: guidance for service delivery, second edition available at www.rcr.ac.uk/publication/</w:t>
      </w:r>
      <w:commentRangeStart w:id="2"/>
      <w:r w:rsidRPr="00EA6F89">
        <w:t>interventional</w:t>
      </w:r>
      <w:commentRangeEnd w:id="2"/>
      <w:r>
        <w:rPr>
          <w:rStyle w:val="CommentReference"/>
        </w:rPr>
        <w:commentReference w:id="2"/>
      </w:r>
      <w:r w:rsidRPr="00EA6F89">
        <w:t>-oncology-guidance-service-delivery-</w:t>
      </w:r>
      <w:proofErr w:type="gramStart"/>
      <w:r w:rsidRPr="00EA6F89">
        <w:t>second-edition</w:t>
      </w:r>
      <w:proofErr w:type="gramEnd"/>
      <w:r w:rsidRPr="00EA6F89">
        <w:t>/</w:t>
      </w:r>
    </w:p>
    <w:bookmarkEnd w:id="0"/>
    <w:bookmarkEnd w:id="1"/>
    <w:p w14:paraId="61D2DE72" w14:textId="77777777" w:rsidR="00FC7AF3" w:rsidRDefault="00000000">
      <w:pPr>
        <w:pStyle w:val="NormalWeb"/>
        <w:numPr>
          <w:ilvl w:val="0"/>
          <w:numId w:val="1"/>
        </w:numPr>
      </w:pPr>
      <w:r>
        <w:lastRenderedPageBreak/>
        <w:t>Li, G., Xue, M., Chen, W. and Yi, S. (2018). Efficacy and Safety of Radiofrequency Ablation for Lung Cancers: A Systematic Review and Meta-Analysis. European Journal of Radiology.</w:t>
      </w:r>
    </w:p>
    <w:p w14:paraId="71ACAEA7" w14:textId="77777777" w:rsidR="00FC7AF3" w:rsidRDefault="00000000">
      <w:pPr>
        <w:pStyle w:val="NormalWeb"/>
        <w:numPr>
          <w:ilvl w:val="0"/>
          <w:numId w:val="1"/>
        </w:numPr>
      </w:pPr>
      <w:r>
        <w:t>RAPTURE. Lancet Oncology, Vol 9, 2008</w:t>
      </w:r>
    </w:p>
    <w:p w14:paraId="08B52473" w14:textId="77777777" w:rsidR="00FC7AF3" w:rsidRDefault="00000000">
      <w:pPr>
        <w:pStyle w:val="NormalWeb"/>
        <w:numPr>
          <w:ilvl w:val="0"/>
          <w:numId w:val="1"/>
        </w:numPr>
      </w:pPr>
      <w:r>
        <w:t>Bolland et al, Radiology 254 (1) Jan 2010.</w:t>
      </w:r>
    </w:p>
    <w:p w14:paraId="2843F2EC" w14:textId="77777777" w:rsidR="00FC7AF3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Editors Comments</w:t>
      </w:r>
    </w:p>
    <w:p w14:paraId="51CB027A" w14:textId="77777777" w:rsidR="00FC7AF3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Submitted by</w:t>
      </w:r>
    </w:p>
    <w:p w14:paraId="742AEBBE" w14:textId="77777777" w:rsidR="00FC7AF3" w:rsidRDefault="00000000">
      <w:pPr>
        <w:rPr>
          <w:rFonts w:eastAsia="Times New Roman"/>
        </w:rPr>
      </w:pPr>
      <w:r>
        <w:rPr>
          <w:rFonts w:eastAsia="Times New Roman"/>
        </w:rPr>
        <w:t xml:space="preserve">Dr S Smith and Dr P Jennings. Updated by H Bailey 2018 </w:t>
      </w:r>
    </w:p>
    <w:p w14:paraId="2DA2C7AB" w14:textId="77777777" w:rsidR="00FC7AF3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Co Authors</w:t>
      </w:r>
    </w:p>
    <w:p w14:paraId="58D2B779" w14:textId="77777777" w:rsidR="00FC7AF3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Published Date</w:t>
      </w:r>
    </w:p>
    <w:p w14:paraId="26D57A52" w14:textId="77777777" w:rsidR="00024DD2" w:rsidRDefault="00000000">
      <w:pPr>
        <w:rPr>
          <w:rFonts w:eastAsia="Times New Roman"/>
        </w:rPr>
      </w:pPr>
      <w:r>
        <w:rPr>
          <w:rFonts w:eastAsia="Times New Roman"/>
        </w:rPr>
        <w:t xml:space="preserve">Monday 31 October 2011 </w:t>
      </w:r>
    </w:p>
    <w:sectPr w:rsidR="00024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abdel marzoug" w:date="2023-01-18T20:45:00Z" w:initials="am">
    <w:p w14:paraId="66227738" w14:textId="77777777" w:rsidR="00755829" w:rsidRDefault="00755829" w:rsidP="00D01FBD">
      <w:r>
        <w:rPr>
          <w:rStyle w:val="CommentReference"/>
        </w:rPr>
        <w:annotationRef/>
      </w:r>
      <w:r>
        <w:rPr>
          <w:sz w:val="20"/>
          <w:szCs w:val="20"/>
        </w:rPr>
        <w:t>Previous reference has been archived and is now updated with this document</w:t>
      </w:r>
    </w:p>
    <w:p w14:paraId="6A2582AD" w14:textId="77777777" w:rsidR="00755829" w:rsidRDefault="00755829" w:rsidP="00D01FBD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2582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72D8E9" w16cex:dateUtc="2023-01-18T0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2582AD" w16cid:durableId="2772D8E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1C2"/>
    <w:multiLevelType w:val="multilevel"/>
    <w:tmpl w:val="F67A6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A405F"/>
    <w:multiLevelType w:val="hybridMultilevel"/>
    <w:tmpl w:val="BE461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665816">
    <w:abstractNumId w:val="0"/>
  </w:num>
  <w:num w:numId="2" w16cid:durableId="52298559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bdel marzoug">
    <w15:presenceInfo w15:providerId="Windows Live" w15:userId="b5a368a414b24d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89"/>
    <w:rsid w:val="0000372F"/>
    <w:rsid w:val="00024979"/>
    <w:rsid w:val="00024DD2"/>
    <w:rsid w:val="00755829"/>
    <w:rsid w:val="00EA6F89"/>
    <w:rsid w:val="00FC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4DFE8"/>
  <w15:chartTrackingRefBased/>
  <w15:docId w15:val="{70CB00EA-E2DC-144C-AF11-F6CDDB2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6F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F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5829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5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8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829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829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 marzoug</dc:creator>
  <cp:keywords/>
  <dc:description/>
  <cp:lastModifiedBy>Daniel Smith</cp:lastModifiedBy>
  <cp:revision>2</cp:revision>
  <dcterms:created xsi:type="dcterms:W3CDTF">2024-02-07T12:06:00Z</dcterms:created>
  <dcterms:modified xsi:type="dcterms:W3CDTF">2024-02-07T12:06:00Z</dcterms:modified>
</cp:coreProperties>
</file>