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CF4A" w14:textId="77777777" w:rsidR="00787EDC" w:rsidRPr="00787EDC" w:rsidRDefault="00787EDC" w:rsidP="00787ED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787EDC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Audit of thyroid U-classification and subsequent fine needle aspiration cytology</w:t>
      </w:r>
    </w:p>
    <w:p w14:paraId="3A14DB67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D31CA65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aim of this audit is to assess the investigation and management of thyroid nodules compared with the current guidelines.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Specifically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 purpose is to review whether thyroid ultrasound reports have included a U-score for nodule classification and whether fine needle aspiration cytology (FNAC) was subsequently performed in the appropriate patients based on the U-score in line with the current British Thyroid association (BTA) guidelines 2014.</w:t>
      </w:r>
    </w:p>
    <w:p w14:paraId="0A2E6594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30FB8CEC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Thyroid nodules are detected in up to 50% of the general population. However, the risk of malignancy of a nodule detected on ultrasound is 4-7%. The BTA 2014 guidelines recommend assigning a u-score to thyroid nodules based on their sonographic characteristics and advise which nodules require ultrasound-guided FNAC based on the U-score. They also recommend which sampled nodules require further management, including repeat FNAC, based on their cytology results (Thy-score). This has implications in terms of time, cost and on the TWR pathway.</w:t>
      </w:r>
    </w:p>
    <w:p w14:paraId="3D5A0F61" w14:textId="77777777" w:rsidR="00787EDC" w:rsidRDefault="00787EDC" w:rsidP="00787ED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30CC751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C47486A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BTA guidelines 2014 recommend that all thyroid ultrasounds should include a u-score.</w:t>
      </w:r>
    </w:p>
    <w:p w14:paraId="35B1EA1E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U1-U2 should not have FNAC.</w:t>
      </w:r>
    </w:p>
    <w:p w14:paraId="056F520D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U3-U5 nodules should have FNAC.</w:t>
      </w:r>
    </w:p>
    <w:p w14:paraId="1AAB6556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3C5B58F4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ultrasound reports identifying a thyroid nodule should include a U-score.</w:t>
      </w:r>
    </w:p>
    <w:p w14:paraId="177051C6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U1-U2 should not have FNAC.</w:t>
      </w:r>
    </w:p>
    <w:p w14:paraId="4AFDD732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U3-U5 nodules should have FNAC (unless adequate clinical reason is provided).</w:t>
      </w:r>
    </w:p>
    <w:p w14:paraId="073570D5" w14:textId="77777777" w:rsidR="00787EDC" w:rsidRDefault="00787EDC" w:rsidP="00787ED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83662CA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97896D4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U-score in initial ultrasound report.</w:t>
      </w:r>
    </w:p>
    <w:p w14:paraId="323F2CBE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Review whether FNAC performed in initial ultrasound report and review subsequent cytology reports.</w:t>
      </w:r>
    </w:p>
    <w:p w14:paraId="3CA433D0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26494A6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Perform search on RIS-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PACS  for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all thyroid and/or neck ultrasounds within the last 12 months. Include all ultrasounds identifying at least one thyroid nodule. Exclude non-thyroid ultrasounds.</w:t>
      </w:r>
    </w:p>
    <w:p w14:paraId="67A74EDD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Review ultrasound report for a thyroid nodule U-score or alternative classification system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eg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TiRads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188954B9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If no U-score available, retrospective U-score can be assigned following image review by consultant radiologist to assess appropriateness of subsequent management.</w:t>
      </w:r>
    </w:p>
    <w:p w14:paraId="6783FEEB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whether thyroid ultrasound report confirms if FNAC has been performed or not, and any reason for not following guidance.</w:t>
      </w:r>
    </w:p>
    <w:p w14:paraId="4DD762AC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cytology reports to see whether subsequent FNAC has been performed.</w:t>
      </w:r>
    </w:p>
    <w:p w14:paraId="5AF15080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76AA2D8A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</w:t>
      </w:r>
    </w:p>
    <w:p w14:paraId="79A20EAD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919F350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Laminated educational U-scoring guidelines with corresponding ultrasound examples placed in all ultrasound rooms (please see image attached).</w:t>
      </w:r>
    </w:p>
    <w:p w14:paraId="539836A1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Departmental teaching presentation for all staff performing thyroid ultrasound and FNA.</w:t>
      </w:r>
    </w:p>
    <w:p w14:paraId="11748DEA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F75122A" w14:textId="77777777" w:rsidR="00787EDC" w:rsidRDefault="00787EDC" w:rsidP="00787E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.</w:t>
      </w:r>
    </w:p>
    <w:p w14:paraId="0946AC07" w14:textId="25E34480" w:rsidR="00787EDC" w:rsidRDefault="00787EDC" w:rsidP="00787E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3B1F47DE" wp14:editId="2640FAD3">
            <wp:extent cx="285750" cy="349250"/>
            <wp:effectExtent l="0" t="0" r="0" b="0"/>
            <wp:docPr id="1228317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action_plan_-_</w:t>
        </w:r>
        <w:proofErr w:type="spellStart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educational_poster.pdf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PDF</w:t>
      </w:r>
      <w:proofErr w:type="spellEnd"/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297.94 KB</w:t>
      </w:r>
    </w:p>
    <w:p w14:paraId="7742490E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4F986FC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Dean DS, Gharib H. (2008) Epidemiology of thyroid nodules. Best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Pract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Res Clin Endocrinol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Metab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22(6):901-11. </w:t>
      </w:r>
    </w:p>
    <w:p w14:paraId="33BC56C7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Ross DS. Nonpalpable thyroid nodules managing an epidemic. J Clin Endocrinol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Metab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2002;87:1938</w:t>
      </w:r>
      <w:proofErr w:type="gramEnd"/>
      <w:r>
        <w:rPr>
          <w:rFonts w:ascii="Arial" w:hAnsi="Arial" w:cs="Arial"/>
          <w:color w:val="343434"/>
          <w:sz w:val="23"/>
          <w:szCs w:val="23"/>
        </w:rPr>
        <w:t>-1940.</w:t>
      </w:r>
    </w:p>
    <w:p w14:paraId="5B59D2FA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Gharib H. Changing trends in thyroid practice: understanding nodular thyroid disease.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Endocr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Pract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2004;10:31</w:t>
      </w:r>
      <w:proofErr w:type="gramEnd"/>
      <w:r>
        <w:rPr>
          <w:rFonts w:ascii="Arial" w:hAnsi="Arial" w:cs="Arial"/>
          <w:color w:val="343434"/>
          <w:sz w:val="23"/>
          <w:szCs w:val="23"/>
        </w:rPr>
        <w:t>-39.</w:t>
      </w:r>
    </w:p>
    <w:p w14:paraId="1FFFB3FD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Poller, D. N., Baloch, Z. W., Fadda, G., Johnson, S. J., Bongiovanni, M.,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Pontecorvi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A. and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Cochand-Priollet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B. (2016), Thyroid FNA: New classifications and new interpretations. Cancer Cytopathology, 124: 457–466. doi:10.1002/cncy.21703</w:t>
      </w:r>
    </w:p>
    <w:p w14:paraId="2FA8AB5B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http://www.cancerresearchuk.org/cancer-info/cancerstats/types/thyroid/uk-thyroid-cancer-statistics</w:t>
        </w:r>
      </w:hyperlink>
    </w:p>
    <w:p w14:paraId="74C28F9B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British Thyroid Association. Revised guidelines for the management of thyroid cancer. Third edition. Clin Endo (2014) 81: 1-122 </w:t>
      </w:r>
    </w:p>
    <w:p w14:paraId="670C2D6F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Yong A, Howlett. (2014) Ultrasound guided fine needle aspiration of thyroid nodules. The Royal College of Radiologists Audit Templates. Available at: </w:t>
      </w:r>
      <w:hyperlink r:id="rId8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https://www.rcr.ac.uk/audit/ultrasound-guided-fine-needle-aspiration-fna-thyroid-nodules</w:t>
        </w:r>
      </w:hyperlink>
      <w:r>
        <w:rPr>
          <w:rFonts w:ascii="Arial" w:hAnsi="Arial" w:cs="Arial"/>
          <w:color w:val="343434"/>
          <w:sz w:val="23"/>
          <w:szCs w:val="23"/>
        </w:rPr>
        <w:t>.</w:t>
      </w:r>
    </w:p>
    <w:p w14:paraId="5937EC8A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Ganguly, A., Burnside, G., &amp; Nixon, P. (2014). A systematic review of ultrasound-guided FNA of lesions in the head and neck—focusing on operator, sample inadequacy and presence of on-spot cytology service. The British Journal of Radiology, 87(1044), 20130571. </w:t>
      </w:r>
      <w:hyperlink r:id="rId9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http://doi.org/10.1259/bjr.20130571</w:t>
        </w:r>
      </w:hyperlink>
    </w:p>
    <w:p w14:paraId="517A5594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Kwak JY, Koo H, Youk JH, Kim MJ, Moon HJ, Son EJ, Kim EK (2010) Value of US correlation of a thyroid nodule with initially benign cytologic results. Radiology. 254:292–300.</w:t>
      </w:r>
    </w:p>
    <w:p w14:paraId="5D31FABC" w14:textId="77777777" w:rsidR="00787EDC" w:rsidRDefault="00787EDC" w:rsidP="00787E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Tessler FN, Middleton,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WD,.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Grant EG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et al. ,ACR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Thyroid Imaging, Reporting and Data System (TI-RADS): White Paper of the ACR TI-RADS Committee. J Am Coll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2017;14:587</w:t>
      </w:r>
      <w:proofErr w:type="gramEnd"/>
      <w:r>
        <w:rPr>
          <w:rFonts w:ascii="Arial" w:hAnsi="Arial" w:cs="Arial"/>
          <w:color w:val="343434"/>
          <w:sz w:val="23"/>
          <w:szCs w:val="23"/>
        </w:rPr>
        <w:t>-595. </w:t>
      </w:r>
      <w:hyperlink r:id="rId10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https://doi.org/10.1016/j.jacr.2017.01.046</w:t>
        </w:r>
      </w:hyperlink>
    </w:p>
    <w:p w14:paraId="616CF4AF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BF3B71D" w14:textId="77777777" w:rsidR="00787EDC" w:rsidRDefault="00787EDC" w:rsidP="00787E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Emily Guilhem</w:t>
      </w:r>
    </w:p>
    <w:p w14:paraId="3FC4AFB3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77952989" w14:textId="77777777" w:rsidR="00787EDC" w:rsidRDefault="00787EDC" w:rsidP="00787E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Tharsi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Sarvananthan</w:t>
      </w:r>
      <w:proofErr w:type="spellEnd"/>
    </w:p>
    <w:p w14:paraId="30675FDC" w14:textId="77777777" w:rsidR="00787EDC" w:rsidRDefault="00787EDC" w:rsidP="00787E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Puja Patel</w:t>
      </w:r>
    </w:p>
    <w:p w14:paraId="08D554C4" w14:textId="77777777" w:rsidR="00787EDC" w:rsidRDefault="00787EDC" w:rsidP="00787E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Nicholas Hughes</w:t>
      </w:r>
    </w:p>
    <w:p w14:paraId="7B218E82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516510FB" w14:textId="77777777" w:rsidR="00787EDC" w:rsidRDefault="00787EDC" w:rsidP="00787E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22 April 2018</w:t>
      </w:r>
    </w:p>
    <w:p w14:paraId="2D493B7C" w14:textId="77777777" w:rsidR="00787EDC" w:rsidRDefault="00787EDC" w:rsidP="00787EDC">
      <w:pPr>
        <w:rPr>
          <w:rFonts w:ascii="Times New Roman" w:hAnsi="Times New Roman" w:cs="Times New Roman"/>
          <w:sz w:val="24"/>
          <w:szCs w:val="24"/>
        </w:rPr>
      </w:pPr>
    </w:p>
    <w:p w14:paraId="6D7BD6C4" w14:textId="77777777" w:rsidR="00787EDC" w:rsidRDefault="00787EDC" w:rsidP="00787E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2EB0B6C" w14:textId="77777777" w:rsidR="00787EDC" w:rsidRDefault="00787EDC" w:rsidP="00787E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13 April 2022</w:t>
      </w:r>
    </w:p>
    <w:p w14:paraId="0DE5F509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3103"/>
    <w:multiLevelType w:val="multilevel"/>
    <w:tmpl w:val="F912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DC"/>
    <w:rsid w:val="0062271D"/>
    <w:rsid w:val="00787EDC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2B17"/>
  <w15:chartTrackingRefBased/>
  <w15:docId w15:val="{15B994C8-E3C8-4F65-A88E-A4E06623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ED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E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8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787EDC"/>
  </w:style>
  <w:style w:type="character" w:styleId="Hyperlink">
    <w:name w:val="Hyperlink"/>
    <w:basedOn w:val="DefaultParagraphFont"/>
    <w:uiPriority w:val="99"/>
    <w:semiHidden/>
    <w:unhideWhenUsed/>
    <w:rsid w:val="00787EDC"/>
    <w:rPr>
      <w:color w:val="0000FF"/>
      <w:u w:val="single"/>
    </w:rPr>
  </w:style>
  <w:style w:type="character" w:customStyle="1" w:styleId="file-meta">
    <w:name w:val="file-meta"/>
    <w:basedOn w:val="DefaultParagraphFont"/>
    <w:rsid w:val="00787EDC"/>
  </w:style>
  <w:style w:type="character" w:customStyle="1" w:styleId="file-type">
    <w:name w:val="file-type"/>
    <w:basedOn w:val="DefaultParagraphFont"/>
    <w:rsid w:val="00787EDC"/>
  </w:style>
  <w:style w:type="character" w:customStyle="1" w:styleId="file-size">
    <w:name w:val="file-size"/>
    <w:basedOn w:val="DefaultParagraphFont"/>
    <w:rsid w:val="00787EDC"/>
  </w:style>
  <w:style w:type="character" w:customStyle="1" w:styleId="date-display-single">
    <w:name w:val="date-display-single"/>
    <w:basedOn w:val="DefaultParagraphFont"/>
    <w:rsid w:val="0078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5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6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347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31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38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632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511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53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r.ac.uk/audit/ultrasound-guided-fine-needle-aspiration-fna-thyroid-nodul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ancerresearchuk.org/cancer-info/cancerstats/types/thyroid/uk-thyroid-cancer-statist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action_plan_-_educational_poster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doi.org/10.1016/j.jacr.2017.01.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259/bjr.20130571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3173CDA-B323-4F89-BFA8-AECC68F9714A}"/>
</file>

<file path=customXml/itemProps2.xml><?xml version="1.0" encoding="utf-8"?>
<ds:datastoreItem xmlns:ds="http://schemas.openxmlformats.org/officeDocument/2006/customXml" ds:itemID="{27F380BF-55EC-4415-A215-5D6B362935B1}"/>
</file>

<file path=customXml/itemProps3.xml><?xml version="1.0" encoding="utf-8"?>
<ds:datastoreItem xmlns:ds="http://schemas.openxmlformats.org/officeDocument/2006/customXml" ds:itemID="{AE20A613-32C1-42E8-B982-212207EED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2023-10-06T16:09:00Z</dcterms:created>
  <dcterms:modified xsi:type="dcterms:W3CDTF">2023-10-06T16:10:00Z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