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0791" w14:textId="23B486F9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t>Imaging the renal tract in under-16s with urinary tract infection (UTI)</w:t>
      </w:r>
    </w:p>
    <w:p w14:paraId="247311E1" w14:textId="77777777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t>Descriptor</w:t>
      </w:r>
    </w:p>
    <w:p w14:paraId="6D81B429" w14:textId="7EA938A1" w:rsidR="00E64EF1" w:rsidRDefault="000569AA">
      <w:pPr>
        <w:pStyle w:val="NormalWeb"/>
      </w:pPr>
      <w:r>
        <w:t>The most recent NICE guidelines for managing urinary tract infection (UTI) in patients under 16 years of age were published in July 2022 [1]. The aim of this audit is to assess compliance with these guidelines. This audit would also be valuable for identifying patients having unnecessary investigations for UTI.</w:t>
      </w:r>
    </w:p>
    <w:p w14:paraId="23E9776A" w14:textId="77777777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t>Background</w:t>
      </w:r>
    </w:p>
    <w:p w14:paraId="4E96F459" w14:textId="679A097C" w:rsidR="00E64EF1" w:rsidRDefault="000569AA">
      <w:pPr>
        <w:pStyle w:val="NormalWeb"/>
      </w:pPr>
      <w:r>
        <w:t>The most recent NICE guidelines for managing UTI in under-16s aim to “achieve more consistent clinical practice, based on accurate diagnosis and effective management”</w:t>
      </w:r>
      <w:r>
        <w:rPr>
          <w:i/>
          <w:iCs/>
        </w:rPr>
        <w:t xml:space="preserve"> </w:t>
      </w:r>
      <w:r w:rsidRPr="00EB2923">
        <w:t>[1]</w:t>
      </w:r>
      <w:r>
        <w:t>. Avoiding unnecessary imaging tests alleviates anxiety for children and parents, in addition to reducing costs.</w:t>
      </w:r>
    </w:p>
    <w:p w14:paraId="1028E82E" w14:textId="77777777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t>The Cycle</w:t>
      </w:r>
    </w:p>
    <w:p w14:paraId="0C5FEB21" w14:textId="77777777" w:rsidR="00E64EF1" w:rsidRDefault="000569AA">
      <w:pPr>
        <w:pStyle w:val="Heading3"/>
        <w:rPr>
          <w:rFonts w:eastAsia="Times New Roman"/>
        </w:rPr>
      </w:pPr>
      <w:r>
        <w:rPr>
          <w:rFonts w:eastAsia="Times New Roman"/>
        </w:rPr>
        <w:t>The Standard</w:t>
      </w:r>
    </w:p>
    <w:p w14:paraId="56CC103A" w14:textId="14E43D96" w:rsidR="00E64EF1" w:rsidRDefault="000569AA">
      <w:pPr>
        <w:pStyle w:val="NormalWeb"/>
      </w:pPr>
      <w:r>
        <w:t>Imaging in under-16s who have suffered a UTI should be performed according to the tables set out in the NICE guidance, which can be accessed via Reference 1.</w:t>
      </w:r>
    </w:p>
    <w:p w14:paraId="6D976698" w14:textId="77777777" w:rsidR="00E64EF1" w:rsidRDefault="000569AA">
      <w:pPr>
        <w:pStyle w:val="Heading3"/>
        <w:rPr>
          <w:rFonts w:eastAsia="Times New Roman"/>
        </w:rPr>
      </w:pPr>
      <w:r>
        <w:rPr>
          <w:rFonts w:eastAsia="Times New Roman"/>
        </w:rPr>
        <w:t>Target</w:t>
      </w:r>
    </w:p>
    <w:p w14:paraId="6447DA24" w14:textId="77777777" w:rsidR="00E64EF1" w:rsidRDefault="000569AA">
      <w:pPr>
        <w:pStyle w:val="NormalWeb"/>
      </w:pPr>
      <w:r>
        <w:t>100% compliance with NICE guidelines.</w:t>
      </w:r>
    </w:p>
    <w:p w14:paraId="338879E9" w14:textId="77777777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t>Assess local practice</w:t>
      </w:r>
    </w:p>
    <w:p w14:paraId="15B9A987" w14:textId="77777777" w:rsidR="00E64EF1" w:rsidRDefault="000569AA">
      <w:pPr>
        <w:pStyle w:val="Heading3"/>
        <w:rPr>
          <w:rFonts w:eastAsia="Times New Roman"/>
        </w:rPr>
      </w:pPr>
      <w:r>
        <w:rPr>
          <w:rFonts w:eastAsia="Times New Roman"/>
        </w:rPr>
        <w:t>Indicators</w:t>
      </w:r>
    </w:p>
    <w:p w14:paraId="0EA95745" w14:textId="77777777" w:rsidR="00E64EF1" w:rsidRDefault="000569AA">
      <w:pPr>
        <w:pStyle w:val="NormalWeb"/>
      </w:pPr>
      <w:r>
        <w:t>The percentage of USS, DMSA and MCUG requests which contain clinical information justifying the examination according to the NICE guidelines, for each age group.</w:t>
      </w:r>
    </w:p>
    <w:p w14:paraId="1185A086" w14:textId="77777777" w:rsidR="00E64EF1" w:rsidRDefault="000569AA">
      <w:pPr>
        <w:pStyle w:val="Heading3"/>
        <w:rPr>
          <w:rFonts w:eastAsia="Times New Roman"/>
        </w:rPr>
      </w:pPr>
      <w:r>
        <w:rPr>
          <w:rFonts w:eastAsia="Times New Roman"/>
        </w:rPr>
        <w:t>Data items to be collected</w:t>
      </w:r>
    </w:p>
    <w:p w14:paraId="4E6BFFD5" w14:textId="704F9E41" w:rsidR="00E64EF1" w:rsidRDefault="000569AA">
      <w:pPr>
        <w:pStyle w:val="NormalWeb"/>
      </w:pPr>
      <w:r>
        <w:t>Review the clinical details on each request form to determine if they comply with the guidelines for the relevant age group [1].</w:t>
      </w:r>
    </w:p>
    <w:p w14:paraId="20426F57" w14:textId="77777777" w:rsidR="00E64EF1" w:rsidRDefault="000569AA">
      <w:pPr>
        <w:pStyle w:val="NormalWeb"/>
      </w:pPr>
      <w:r>
        <w:t>Evaluate if appropriate clinical information has been given. It is also imperative to assess request forms where imaging was not performed.</w:t>
      </w:r>
    </w:p>
    <w:p w14:paraId="2FB611BB" w14:textId="77777777" w:rsidR="00E64EF1" w:rsidRDefault="000569AA">
      <w:pPr>
        <w:pStyle w:val="Heading3"/>
        <w:rPr>
          <w:rFonts w:eastAsia="Times New Roman"/>
        </w:rPr>
      </w:pPr>
      <w:r>
        <w:rPr>
          <w:rFonts w:eastAsia="Times New Roman"/>
        </w:rPr>
        <w:t>Suggested number</w:t>
      </w:r>
    </w:p>
    <w:p w14:paraId="76D30474" w14:textId="271F4348" w:rsidR="00E64EF1" w:rsidRDefault="000569AA">
      <w:pPr>
        <w:pStyle w:val="NormalWeb"/>
      </w:pPr>
      <w:r>
        <w:t>50 USS; 25 DMSA; 25 MCUG requests. Prospective or retrospective data may be collected.</w:t>
      </w:r>
    </w:p>
    <w:p w14:paraId="185EC7F6" w14:textId="77777777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Suggestions for change if target not met</w:t>
      </w:r>
    </w:p>
    <w:p w14:paraId="0729D88D" w14:textId="01DE0C80" w:rsidR="00E64EF1" w:rsidRDefault="000569AA">
      <w:pPr>
        <w:pStyle w:val="NormalWeb"/>
      </w:pPr>
      <w:r>
        <w:t>The latest NICE guidelines can be found in the resources section and could be circulated to all referrers (GPs, A&amp;E and Paediatricians).</w:t>
      </w:r>
    </w:p>
    <w:p w14:paraId="6B6544D4" w14:textId="77777777" w:rsidR="00E64EF1" w:rsidRDefault="000569AA">
      <w:pPr>
        <w:pStyle w:val="NormalWeb"/>
      </w:pPr>
      <w:r>
        <w:t>Presentation of findings at audit meeting.</w:t>
      </w:r>
    </w:p>
    <w:p w14:paraId="270E6E48" w14:textId="77777777" w:rsidR="00E64EF1" w:rsidRDefault="000569AA">
      <w:pPr>
        <w:pStyle w:val="NormalWeb"/>
      </w:pPr>
      <w:r>
        <w:t>Reiteration of guidelines at local audit meetings.</w:t>
      </w:r>
    </w:p>
    <w:p w14:paraId="6FA97DF8" w14:textId="77777777" w:rsidR="00E64EF1" w:rsidRDefault="000569AA">
      <w:pPr>
        <w:pStyle w:val="NormalWeb"/>
      </w:pPr>
      <w:r>
        <w:t>Re-audit after the above measures have been undertaken.</w:t>
      </w:r>
    </w:p>
    <w:p w14:paraId="54528DAD" w14:textId="77777777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t>Resources</w:t>
      </w:r>
    </w:p>
    <w:p w14:paraId="7E1205FA" w14:textId="77777777" w:rsidR="00E64EF1" w:rsidRDefault="000569AA">
      <w:pPr>
        <w:pStyle w:val="NormalWeb"/>
      </w:pPr>
      <w:r>
        <w:t>Time for Radiologist to</w:t>
      </w:r>
    </w:p>
    <w:p w14:paraId="147C49C0" w14:textId="77777777" w:rsidR="00E64EF1" w:rsidRDefault="000569AA">
      <w:pPr>
        <w:pStyle w:val="NormalWeb"/>
      </w:pPr>
      <w:r>
        <w:t>-  collect appropriate request cards,</w:t>
      </w:r>
    </w:p>
    <w:p w14:paraId="7F25FD06" w14:textId="77777777" w:rsidR="00E64EF1" w:rsidRDefault="000569AA">
      <w:pPr>
        <w:pStyle w:val="NormalWeb"/>
      </w:pPr>
      <w:r>
        <w:t>-  correlate clinical details with published guidelines and record if compliance is achieved.</w:t>
      </w:r>
    </w:p>
    <w:p w14:paraId="22395C50" w14:textId="77777777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  <w:b w:val="0"/>
          <w:bCs w:val="0"/>
        </w:rPr>
        <w:t>References</w:t>
      </w:r>
    </w:p>
    <w:p w14:paraId="0D973F4F" w14:textId="15DF181F" w:rsidR="00E64EF1" w:rsidRDefault="000569AA">
      <w:pPr>
        <w:pStyle w:val="NormalWeb"/>
        <w:numPr>
          <w:ilvl w:val="0"/>
          <w:numId w:val="2"/>
        </w:numPr>
      </w:pPr>
      <w:r>
        <w:t>NICE Guideline NG 224): Urinary tract infection in under 16s: diagnosis and management. Published July 2022.  Available at https://www.nice.org.uk/guidance/ng224</w:t>
      </w:r>
    </w:p>
    <w:p w14:paraId="7E646FCB" w14:textId="77777777" w:rsidR="00E64EF1" w:rsidRDefault="000569AA">
      <w:pPr>
        <w:pStyle w:val="NormalWeb"/>
        <w:numPr>
          <w:ilvl w:val="0"/>
          <w:numId w:val="2"/>
        </w:numPr>
      </w:pPr>
      <w:r>
        <w:t>National Collaborating Centre for Women’s and Children’s Health Urinary tract infection in children: diagnosis, treatment and long-term management. London, UK: National Institute for Health and Clinical Excellence, August 2007. Available at http://www.nice.org.uk/guidance/cg54/evidence/cg54-urinary-tract-infection-in-children-full-guideline2</w:t>
      </w:r>
    </w:p>
    <w:p w14:paraId="6E21C47E" w14:textId="77777777" w:rsidR="00E64EF1" w:rsidRDefault="000569AA">
      <w:pPr>
        <w:pStyle w:val="NormalWeb"/>
        <w:numPr>
          <w:ilvl w:val="0"/>
          <w:numId w:val="2"/>
        </w:numPr>
      </w:pPr>
      <w:proofErr w:type="spellStart"/>
      <w:r>
        <w:t>Baumer</w:t>
      </w:r>
      <w:proofErr w:type="spellEnd"/>
      <w:r>
        <w:t xml:space="preserve"> JH, Jones RW. Urinary tract infection in children. National Institute for Health and Clinical Excellence. </w:t>
      </w:r>
      <w:r w:rsidRPr="00A3662E">
        <w:rPr>
          <w:i/>
          <w:iCs/>
        </w:rPr>
        <w:t xml:space="preserve">Arch Dis Child </w:t>
      </w:r>
      <w:proofErr w:type="spellStart"/>
      <w:r w:rsidRPr="00A3662E">
        <w:rPr>
          <w:i/>
          <w:iCs/>
        </w:rPr>
        <w:t>Educ</w:t>
      </w:r>
      <w:proofErr w:type="spellEnd"/>
      <w:r w:rsidRPr="00A3662E">
        <w:rPr>
          <w:i/>
          <w:iCs/>
        </w:rPr>
        <w:t xml:space="preserve"> </w:t>
      </w:r>
      <w:proofErr w:type="spellStart"/>
      <w:r w:rsidRPr="00A3662E">
        <w:rPr>
          <w:i/>
          <w:iCs/>
        </w:rPr>
        <w:t>Pract</w:t>
      </w:r>
      <w:proofErr w:type="spellEnd"/>
      <w:r w:rsidRPr="00A3662E">
        <w:rPr>
          <w:i/>
          <w:iCs/>
        </w:rPr>
        <w:t xml:space="preserve"> Ed</w:t>
      </w:r>
      <w:r>
        <w:t>. 2007 Dec;92(6):189-92.</w:t>
      </w:r>
    </w:p>
    <w:p w14:paraId="207BF875" w14:textId="77777777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t>Editors’ Comments</w:t>
      </w:r>
    </w:p>
    <w:p w14:paraId="4EF75C85" w14:textId="737EDAB9" w:rsidR="00E64EF1" w:rsidRDefault="000569AA">
      <w:pPr>
        <w:pStyle w:val="NormalWeb"/>
      </w:pPr>
      <w:r>
        <w:t xml:space="preserve">This audit could be adapted to check if patients with UTI who meet the criteria for tests </w:t>
      </w:r>
      <w:proofErr w:type="gramStart"/>
      <w:r>
        <w:t>actually receive</w:t>
      </w:r>
      <w:proofErr w:type="gramEnd"/>
      <w:r>
        <w:t xml:space="preserve"> them. This could be done prospectively for A&amp;E, inpatients and outpatients. However, this would admittedly be more challenging for patients who have only seen their GP. </w:t>
      </w:r>
    </w:p>
    <w:p w14:paraId="02A5471E" w14:textId="77777777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t>Submitted by</w:t>
      </w:r>
    </w:p>
    <w:p w14:paraId="19A5F37C" w14:textId="77777777" w:rsidR="00E64EF1" w:rsidRDefault="000569AA">
      <w:pPr>
        <w:rPr>
          <w:rFonts w:eastAsia="Times New Roman"/>
        </w:rPr>
      </w:pPr>
      <w:r>
        <w:rPr>
          <w:rFonts w:eastAsia="Times New Roman"/>
        </w:rPr>
        <w:t xml:space="preserve">Dr P. Patel &amp; Dr S. Maheshwaran. Updated by Dr H. Bailey 2018; updated by Dr J. Mak Sep 2023 </w:t>
      </w:r>
    </w:p>
    <w:p w14:paraId="0E7AAEA0" w14:textId="681C09E3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t>Co-Authors</w:t>
      </w:r>
    </w:p>
    <w:p w14:paraId="1389DAB0" w14:textId="77777777" w:rsidR="00E64EF1" w:rsidRDefault="000569AA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Published Date</w:t>
      </w:r>
    </w:p>
    <w:p w14:paraId="2A974C02" w14:textId="77777777" w:rsidR="00BF49AA" w:rsidRDefault="000569AA">
      <w:pPr>
        <w:rPr>
          <w:rFonts w:eastAsia="Times New Roman"/>
        </w:rPr>
      </w:pPr>
      <w:r>
        <w:rPr>
          <w:rFonts w:eastAsia="Times New Roman"/>
        </w:rPr>
        <w:t xml:space="preserve">Thursday 29 April 2010 </w:t>
      </w:r>
    </w:p>
    <w:p w14:paraId="120145B5" w14:textId="77777777" w:rsidR="000569AA" w:rsidRDefault="000569AA">
      <w:pPr>
        <w:rPr>
          <w:rFonts w:eastAsia="Times New Roman"/>
        </w:rPr>
      </w:pPr>
    </w:p>
    <w:p w14:paraId="16E32436" w14:textId="67BCC64B" w:rsidR="000569AA" w:rsidRDefault="000569AA" w:rsidP="000569AA">
      <w:pPr>
        <w:pStyle w:val="Heading2"/>
        <w:rPr>
          <w:rFonts w:eastAsia="Times New Roman"/>
        </w:rPr>
      </w:pPr>
      <w:r>
        <w:rPr>
          <w:rFonts w:eastAsia="Times New Roman"/>
        </w:rPr>
        <w:t>Last Reviewed</w:t>
      </w:r>
    </w:p>
    <w:p w14:paraId="70621682" w14:textId="6229DDF5" w:rsidR="000569AA" w:rsidRDefault="000569AA">
      <w:pPr>
        <w:rPr>
          <w:rFonts w:eastAsia="Times New Roman"/>
        </w:rPr>
      </w:pPr>
      <w:r>
        <w:rPr>
          <w:rFonts w:eastAsia="Times New Roman"/>
        </w:rPr>
        <w:t>20 September 2023</w:t>
      </w:r>
    </w:p>
    <w:sectPr w:rsidR="00056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A0BF1"/>
    <w:multiLevelType w:val="multilevel"/>
    <w:tmpl w:val="C18E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766346">
    <w:abstractNumId w:val="0"/>
  </w:num>
  <w:num w:numId="2" w16cid:durableId="2097708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DC"/>
    <w:rsid w:val="00031F9A"/>
    <w:rsid w:val="000569AA"/>
    <w:rsid w:val="00132CDC"/>
    <w:rsid w:val="001E63EA"/>
    <w:rsid w:val="0040109C"/>
    <w:rsid w:val="004B635A"/>
    <w:rsid w:val="005713DC"/>
    <w:rsid w:val="00722489"/>
    <w:rsid w:val="009C397C"/>
    <w:rsid w:val="00A3662E"/>
    <w:rsid w:val="00AC6BF8"/>
    <w:rsid w:val="00BE2349"/>
    <w:rsid w:val="00BF49AA"/>
    <w:rsid w:val="00C754FE"/>
    <w:rsid w:val="00DE0F13"/>
    <w:rsid w:val="00E64EF1"/>
    <w:rsid w:val="00EB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62127"/>
  <w15:chartTrackingRefBased/>
  <w15:docId w15:val="{2085DF44-22F6-4F3D-B95A-F18C137E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Revision">
    <w:name w:val="Revision"/>
    <w:uiPriority w:val="99"/>
    <w:semiHidden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Firstsift xmlns="6554f0f3-0605-4421-b410-d212dd1c837f">Fail</Firstsift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0" ma:contentTypeDescription="Create a new document." ma:contentTypeScope="" ma:versionID="06684513ac8b09a279bc28512a81dbca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a1a0e1b67648dfa702c36e3442243338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E340-E0BB-46EB-A920-D9FC2939E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2F302-FFC3-4642-8FCB-8E82D5AD1611}">
  <ds:schemaRefs>
    <ds:schemaRef ds:uri="http://purl.org/dc/terms/"/>
    <ds:schemaRef ds:uri="3fb4b005-a1e9-415f-95e8-b72bee4e82f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6554f0f3-0605-4421-b410-d212dd1c837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8EB448E-7F57-440D-B521-97407EC9E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76BE8-4516-4C30-AE20-CA58653B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466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Tatiana Guinness</cp:lastModifiedBy>
  <cp:revision>13</cp:revision>
  <dcterms:created xsi:type="dcterms:W3CDTF">2024-10-23T12:27:00Z</dcterms:created>
  <dcterms:modified xsi:type="dcterms:W3CDTF">2024-11-06T10:45:00Z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