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03E7" w14:textId="77777777" w:rsidR="006527B3" w:rsidRPr="006527B3" w:rsidRDefault="006527B3" w:rsidP="006527B3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6527B3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CT coronary angiography in patients with stable chest pain - a referral audit</w:t>
      </w:r>
    </w:p>
    <w:p w14:paraId="14C99E75" w14:textId="77777777" w:rsidR="006527B3" w:rsidRDefault="006527B3" w:rsidP="006527B3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15D09DDD" w14:textId="77777777" w:rsidR="006527B3" w:rsidRDefault="006527B3" w:rsidP="006527B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An audit of whether requesting of CT coronary angiography in investigating patients with stable chest pain met NICE clinical guidelines [1].</w:t>
      </w:r>
    </w:p>
    <w:p w14:paraId="7F44D2F7" w14:textId="77777777" w:rsidR="006527B3" w:rsidRDefault="006527B3" w:rsidP="006527B3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0E5E49F7" w14:textId="77777777" w:rsidR="006527B3" w:rsidRDefault="006527B3" w:rsidP="006527B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CT coronary angiography is increasingly used to investigate people with suspected stable coronary artery disease. NICE clinical guidelines recommend CT coronary angiography as first-line diagnostic investigation in patients whose stable angina cannot be diagnosed or excluded based on clinical assessment alone and an estimated likelihood of coronary artery disease (CAD) of 10-29%.</w:t>
      </w:r>
    </w:p>
    <w:p w14:paraId="52484280" w14:textId="77777777" w:rsidR="006527B3" w:rsidRDefault="006527B3" w:rsidP="006527B3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392C0410" w14:textId="77777777" w:rsidR="006527B3" w:rsidRDefault="006527B3" w:rsidP="006527B3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68A4B24D" w14:textId="77777777" w:rsidR="006527B3" w:rsidRDefault="006527B3" w:rsidP="006527B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Patients referred to for CT coronary angiography should have been assessed accurately by physicians and meet the NICE criteria for referral (Estimated risk of CAD 10-29%).</w:t>
      </w:r>
    </w:p>
    <w:p w14:paraId="115921AC" w14:textId="77777777" w:rsidR="006527B3" w:rsidRDefault="006527B3" w:rsidP="006527B3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236D73F7" w14:textId="77777777" w:rsidR="006527B3" w:rsidRDefault="006527B3" w:rsidP="006527B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90% compliance.</w:t>
      </w:r>
    </w:p>
    <w:p w14:paraId="39069236" w14:textId="77777777" w:rsidR="006527B3" w:rsidRDefault="006527B3" w:rsidP="006527B3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4C240665" w14:textId="77777777" w:rsidR="006527B3" w:rsidRDefault="006527B3" w:rsidP="006527B3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1D16364C" w14:textId="77777777" w:rsidR="006527B3" w:rsidRDefault="006527B3" w:rsidP="006527B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Proportion of patients referred for CT coronary angiography who have a10-29% risk of coronary artery disease.</w:t>
      </w:r>
    </w:p>
    <w:p w14:paraId="782DC0C5" w14:textId="77777777" w:rsidR="006527B3" w:rsidRDefault="006527B3" w:rsidP="006527B3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0E494A7E" w14:textId="77777777" w:rsidR="006527B3" w:rsidRDefault="006527B3" w:rsidP="006527B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Use Radiology Information Systems to identify patients who were referred for CT coronary angiography</w:t>
      </w:r>
    </w:p>
    <w:p w14:paraId="2CBB803E" w14:textId="77777777" w:rsidR="006527B3" w:rsidRDefault="006527B3" w:rsidP="006527B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Use referral and clinic letters to find:</w:t>
      </w:r>
    </w:p>
    <w:p w14:paraId="30339467" w14:textId="77777777" w:rsidR="006527B3" w:rsidRDefault="006527B3" w:rsidP="006527B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Age</w:t>
      </w:r>
    </w:p>
    <w:p w14:paraId="45D11101" w14:textId="77777777" w:rsidR="006527B3" w:rsidRDefault="006527B3" w:rsidP="006527B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Gender</w:t>
      </w:r>
    </w:p>
    <w:p w14:paraId="00862830" w14:textId="77777777" w:rsidR="006527B3" w:rsidRDefault="006527B3" w:rsidP="006527B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   • Risk factors for ischemic heart disease (diabetes, smoking,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hyperlipidaemia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and hypertension)</w:t>
      </w:r>
    </w:p>
    <w:p w14:paraId="35C05E3A" w14:textId="77777777" w:rsidR="006527B3" w:rsidRDefault="006527B3" w:rsidP="006527B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Type of chest pain (constricting, related to exertion, relieved by rest)</w:t>
      </w:r>
    </w:p>
    <w:p w14:paraId="2FEBB808" w14:textId="77777777" w:rsidR="006527B3" w:rsidRDefault="006527B3" w:rsidP="006527B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   • Presence of atypical features of chest pain (prolonged, non-exertional)</w:t>
      </w:r>
    </w:p>
    <w:p w14:paraId="00FFCB80" w14:textId="77777777" w:rsidR="006527B3" w:rsidRDefault="006527B3" w:rsidP="006527B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   • Family history of premature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Coronary Artery Disease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and any documented relative investigations like myocardial perfusion scans</w:t>
      </w:r>
    </w:p>
    <w:p w14:paraId="702E90A4" w14:textId="77777777" w:rsidR="006527B3" w:rsidRDefault="006527B3" w:rsidP="006527B3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456FC4B0" w14:textId="77777777" w:rsidR="006527B3" w:rsidRDefault="006527B3" w:rsidP="006527B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30- 50 patients.</w:t>
      </w:r>
    </w:p>
    <w:p w14:paraId="6BD96289" w14:textId="77777777" w:rsidR="006527B3" w:rsidRDefault="006527B3" w:rsidP="006527B3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0DA6105E" w14:textId="77777777" w:rsidR="006527B3" w:rsidRDefault="006527B3" w:rsidP="006527B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Create mandatory fields on electronic requests to ensure all risk factors are entered by clinicians</w:t>
      </w:r>
    </w:p>
    <w:p w14:paraId="36CE9D85" w14:textId="77777777" w:rsidR="006527B3" w:rsidRDefault="006527B3" w:rsidP="006527B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Risk stratification confirmed by the accepting radiologist and discussion with the clinicians on alternative tests when appropriate</w:t>
      </w:r>
    </w:p>
    <w:p w14:paraId="2F7DDA13" w14:textId="77777777" w:rsidR="006527B3" w:rsidRDefault="006527B3" w:rsidP="006527B3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0A23CDD1" w14:textId="77777777" w:rsidR="006527B3" w:rsidRDefault="006527B3" w:rsidP="006527B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Questionnaire to collect data</w:t>
      </w:r>
    </w:p>
    <w:p w14:paraId="1A9B8646" w14:textId="77777777" w:rsidR="006527B3" w:rsidRDefault="006527B3" w:rsidP="006527B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Excel spreadsheet to analyse data</w:t>
      </w:r>
    </w:p>
    <w:p w14:paraId="5B7AD982" w14:textId="77777777" w:rsidR="006527B3" w:rsidRDefault="006527B3" w:rsidP="006527B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6 hours work</w:t>
      </w:r>
    </w:p>
    <w:p w14:paraId="12F74545" w14:textId="77777777" w:rsidR="006527B3" w:rsidRDefault="006527B3" w:rsidP="006527B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Estimated CAD risk is calculated using the table attached and recommended by NICE guidelines</w:t>
      </w:r>
    </w:p>
    <w:p w14:paraId="332910E7" w14:textId="287861AB" w:rsidR="006527B3" w:rsidRDefault="006527B3" w:rsidP="006527B3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noProof/>
          <w:color w:val="343434"/>
          <w:sz w:val="23"/>
          <w:szCs w:val="23"/>
        </w:rPr>
        <w:drawing>
          <wp:inline distT="0" distB="0" distL="0" distR="0" wp14:anchorId="173985AB" wp14:editId="04861FA3">
            <wp:extent cx="285750" cy="352425"/>
            <wp:effectExtent l="0" t="0" r="0" b="0"/>
            <wp:docPr id="4766415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>
          <w:rPr>
            <w:rStyle w:val="Hyperlink"/>
            <w:rFonts w:ascii="Arial" w:hAnsi="Arial" w:cs="Arial"/>
            <w:b/>
            <w:bCs/>
            <w:color w:val="007CBE"/>
            <w:sz w:val="23"/>
            <w:szCs w:val="23"/>
          </w:rPr>
          <w:t>254_table.doc</w:t>
        </w:r>
      </w:hyperlink>
      <w:r>
        <w:rPr>
          <w:rStyle w:val="file-type"/>
          <w:rFonts w:ascii="Arial" w:hAnsi="Arial" w:cs="Arial"/>
          <w:color w:val="343434"/>
          <w:sz w:val="23"/>
          <w:szCs w:val="23"/>
        </w:rPr>
        <w:t>WORD</w:t>
      </w:r>
      <w:r>
        <w:rPr>
          <w:rStyle w:val="file-meta"/>
          <w:rFonts w:ascii="Arial" w:hAnsi="Arial" w:cs="Arial"/>
          <w:color w:val="343434"/>
          <w:sz w:val="23"/>
          <w:szCs w:val="23"/>
        </w:rPr>
        <w:t> - </w:t>
      </w:r>
      <w:r>
        <w:rPr>
          <w:rStyle w:val="file-size"/>
          <w:rFonts w:ascii="Arial" w:hAnsi="Arial" w:cs="Arial"/>
          <w:color w:val="343434"/>
          <w:sz w:val="23"/>
          <w:szCs w:val="23"/>
        </w:rPr>
        <w:t>188 KB</w:t>
      </w:r>
    </w:p>
    <w:p w14:paraId="497A4788" w14:textId="77777777" w:rsidR="006527B3" w:rsidRDefault="006527B3" w:rsidP="006527B3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73170F89" w14:textId="77777777" w:rsidR="006527B3" w:rsidRDefault="006527B3" w:rsidP="006527B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NICE clinical guideline 95 “Assessment and diagnosis of recent onset chest pain or discomfort of suspected cardiac origin”, March 2010 updated November 2016  </w:t>
      </w:r>
      <w:hyperlink r:id="rId7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https://www.nice.org.uk/guidance/cg95</w:t>
        </w:r>
      </w:hyperlink>
    </w:p>
    <w:p w14:paraId="56BBE085" w14:textId="77777777" w:rsidR="006527B3" w:rsidRDefault="006527B3" w:rsidP="006527B3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Editor's comments: </w:t>
      </w:r>
    </w:p>
    <w:p w14:paraId="00A141EF" w14:textId="77777777" w:rsidR="006527B3" w:rsidRDefault="006527B3" w:rsidP="006527B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If other radiological investigation (such as myocardial perfusion scans or Magnetic Resonance imaging) data is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collected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then it can be used to further assess the impact on the service of radiology department.</w:t>
      </w:r>
    </w:p>
    <w:p w14:paraId="456B2BB7" w14:textId="77777777" w:rsidR="006527B3" w:rsidRDefault="006527B3" w:rsidP="006527B3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3B78E6AC" w14:textId="77777777" w:rsidR="006527B3" w:rsidRDefault="006527B3" w:rsidP="006527B3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Z.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Al-Ani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updated by J Iles</w:t>
      </w:r>
    </w:p>
    <w:p w14:paraId="28361599" w14:textId="77777777" w:rsidR="006527B3" w:rsidRDefault="006527B3" w:rsidP="006527B3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3DE76281" w14:textId="77777777" w:rsidR="006527B3" w:rsidRDefault="006527B3" w:rsidP="006527B3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Monday 11 March 2013</w:t>
      </w:r>
    </w:p>
    <w:p w14:paraId="70BAB31F" w14:textId="77777777" w:rsidR="006527B3" w:rsidRDefault="006527B3" w:rsidP="006527B3">
      <w:pPr>
        <w:rPr>
          <w:rFonts w:ascii="Times New Roman" w:hAnsi="Times New Roman" w:cs="Times New Roman"/>
          <w:sz w:val="24"/>
          <w:szCs w:val="24"/>
        </w:rPr>
      </w:pPr>
    </w:p>
    <w:p w14:paraId="4576984F" w14:textId="77777777" w:rsidR="006527B3" w:rsidRDefault="006527B3" w:rsidP="006527B3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71BDE5D7" w14:textId="77777777" w:rsidR="006527B3" w:rsidRDefault="006527B3" w:rsidP="006527B3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Wednesday 1 January 2020</w:t>
      </w:r>
    </w:p>
    <w:p w14:paraId="5AA3CF64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91BC4"/>
    <w:multiLevelType w:val="multilevel"/>
    <w:tmpl w:val="B03EA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469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B3"/>
    <w:rsid w:val="0062271D"/>
    <w:rsid w:val="006527B3"/>
    <w:rsid w:val="0098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AFA54"/>
  <w15:chartTrackingRefBased/>
  <w15:docId w15:val="{10BB77FA-833F-46C4-86F1-453168A5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2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27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7B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27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5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file-wrapper">
    <w:name w:val="file-wrapper"/>
    <w:basedOn w:val="DefaultParagraphFont"/>
    <w:rsid w:val="006527B3"/>
  </w:style>
  <w:style w:type="character" w:styleId="Hyperlink">
    <w:name w:val="Hyperlink"/>
    <w:basedOn w:val="DefaultParagraphFont"/>
    <w:uiPriority w:val="99"/>
    <w:semiHidden/>
    <w:unhideWhenUsed/>
    <w:rsid w:val="006527B3"/>
    <w:rPr>
      <w:color w:val="0000FF"/>
      <w:u w:val="single"/>
    </w:rPr>
  </w:style>
  <w:style w:type="character" w:customStyle="1" w:styleId="file-meta">
    <w:name w:val="file-meta"/>
    <w:basedOn w:val="DefaultParagraphFont"/>
    <w:rsid w:val="006527B3"/>
  </w:style>
  <w:style w:type="character" w:customStyle="1" w:styleId="file-type">
    <w:name w:val="file-type"/>
    <w:basedOn w:val="DefaultParagraphFont"/>
    <w:rsid w:val="006527B3"/>
  </w:style>
  <w:style w:type="character" w:customStyle="1" w:styleId="file-size">
    <w:name w:val="file-size"/>
    <w:basedOn w:val="DefaultParagraphFont"/>
    <w:rsid w:val="006527B3"/>
  </w:style>
  <w:style w:type="character" w:customStyle="1" w:styleId="date-display-single">
    <w:name w:val="date-display-single"/>
    <w:basedOn w:val="DefaultParagraphFont"/>
    <w:rsid w:val="00652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9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65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3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4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1684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826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890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7317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0762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8897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cg95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cr.ac.uk/sites/default/files/audit_template/254_table.doc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9A5BA609-1566-4811-B034-23AEB1B4932B}"/>
</file>

<file path=customXml/itemProps2.xml><?xml version="1.0" encoding="utf-8"?>
<ds:datastoreItem xmlns:ds="http://schemas.openxmlformats.org/officeDocument/2006/customXml" ds:itemID="{62CEED4C-AAC2-43B6-B202-0F2E2CF1BBC8}"/>
</file>

<file path=customXml/itemProps3.xml><?xml version="1.0" encoding="utf-8"?>
<ds:datastoreItem xmlns:ds="http://schemas.openxmlformats.org/officeDocument/2006/customXml" ds:itemID="{3FA8A7CB-E442-4008-93F0-9B6CBC2F7E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2023-10-09T14:30:00Z</dcterms:created>
  <dcterms:modified xsi:type="dcterms:W3CDTF">2023-10-09T14:31:00Z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